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>Bilan des potentiels professionnel et médical (BPM)</w:t>
      </w:r>
    </w:p>
    <w:p>
      <w:pPr>
        <w:rPr>
          <w:b/>
          <w:sz w:val="32"/>
          <w:szCs w:val="32"/>
          <w:lang w:eastAsia="en-US"/>
        </w:rPr>
      </w:pPr>
    </w:p>
    <w:p>
      <w:pPr>
        <w:pStyle w:val="IVBETitel"/>
        <w:numPr>
          <w:ilvl w:val="0"/>
          <w:numId w:val="6"/>
        </w:numPr>
        <w:rPr>
          <w:szCs w:val="22"/>
          <w:lang w:val="de-CH" w:eastAsia="en-US"/>
        </w:rPr>
      </w:pPr>
      <w:r>
        <w:rPr>
          <w:szCs w:val="22"/>
          <w:lang w:val="de-CH" w:eastAsia="en-US"/>
        </w:rPr>
        <w:t>Feuille de coordonnées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Fournisseur de prestations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747"/>
      </w:tblGrid>
      <w:tr>
        <w:tc>
          <w:tcPr>
            <w:tcW w:w="2835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Fournisseur de prestations</w:t>
            </w:r>
          </w:p>
        </w:tc>
        <w:tc>
          <w:tcPr>
            <w:tcW w:w="6747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Interlocuteur compétent</w:t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Fonction</w:t>
            </w:r>
          </w:p>
        </w:tc>
        <w:tc>
          <w:tcPr>
            <w:tcW w:w="6747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Médecin BPM compétent</w:t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 xml:space="preserve">Spécialité </w:t>
            </w:r>
          </w:p>
        </w:tc>
        <w:tc>
          <w:tcPr>
            <w:tcW w:w="6747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</w:p>
        </w:tc>
        <w:tc>
          <w:tcPr>
            <w:tcW w:w="6747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  <w:highlight w:val="lightGray"/>
              </w:rPr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Personne assurée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Nom / Prénom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</w:rPr>
            </w:r>
            <w:r>
              <w:rPr>
                <w:rFonts w:cs="Arial"/>
                <w:noProof/>
                <w:color w:val="000000"/>
              </w:rPr>
              <w:fldChar w:fldCharType="separate"/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</w:rPr>
            </w:r>
            <w:r>
              <w:rPr>
                <w:rFonts w:cs="Arial"/>
                <w:noProof/>
                <w:color w:val="000000"/>
              </w:rPr>
              <w:fldChar w:fldCharType="separate"/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Date de naissance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</w:rPr>
            </w:r>
            <w:r>
              <w:rPr>
                <w:rFonts w:cs="Arial"/>
                <w:noProof/>
                <w:color w:val="000000"/>
              </w:rPr>
              <w:fldChar w:fldCharType="separate"/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d'assuré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</w:rPr>
              <w:t>756.</w:t>
            </w:r>
            <w:r>
              <w:rPr>
                <w:rFonts w:cs="Arial"/>
                <w:noProof/>
                <w:color w:val="00000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</w:rPr>
            </w:r>
            <w:r>
              <w:rPr>
                <w:rFonts w:cs="Arial"/>
                <w:noProof/>
                <w:color w:val="000000"/>
              </w:rPr>
              <w:fldChar w:fldCharType="separate"/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de communication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noProof/>
                <w:color w:val="00000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</w:rPr>
            </w:r>
            <w:r>
              <w:rPr>
                <w:rFonts w:cs="Arial"/>
                <w:noProof/>
                <w:color w:val="000000"/>
              </w:rPr>
              <w:fldChar w:fldCharType="separate"/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fldChar w:fldCharType="end"/>
            </w:r>
          </w:p>
        </w:tc>
      </w:tr>
    </w:tbl>
    <w:p>
      <w:pPr>
        <w:pStyle w:val="IVBETextNormal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Remise du rapport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Rapport à l'attention de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noProof/>
                <w:color w:val="00000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</w:rPr>
            </w:r>
            <w:r>
              <w:rPr>
                <w:rFonts w:cs="Arial"/>
                <w:noProof/>
                <w:color w:val="000000"/>
              </w:rPr>
              <w:fldChar w:fldCharType="separate"/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Interlocuteur compétent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Fonction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noProof/>
                <w:color w:val="00000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</w:rPr>
            </w:r>
            <w:r>
              <w:rPr>
                <w:rFonts w:cs="Arial"/>
                <w:noProof/>
                <w:color w:val="000000"/>
              </w:rPr>
              <w:fldChar w:fldCharType="separate"/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noProof/>
                <w:color w:val="00000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</w:rPr>
            </w:r>
            <w:r>
              <w:rPr>
                <w:rFonts w:cs="Arial"/>
                <w:noProof/>
                <w:color w:val="000000"/>
              </w:rPr>
              <w:fldChar w:fldCharType="separate"/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Période sous revue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de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</w:rPr>
              <w:instrText xml:space="preserve"> FORMTEXT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à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</w:rPr>
            </w:pPr>
            <w:r>
              <w:rPr>
                <w:rFonts w:cs="Arial"/>
                <w:noProof/>
                <w:color w:val="00000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</w:rPr>
            </w:r>
            <w:r>
              <w:rPr>
                <w:rFonts w:cs="Arial"/>
                <w:noProof/>
                <w:color w:val="000000"/>
              </w:rPr>
              <w:fldChar w:fldCharType="separate"/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t> </w:t>
            </w:r>
            <w:r>
              <w:rPr>
                <w:rFonts w:cs="Arial"/>
                <w:noProof/>
                <w:color w:val="000000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Forme du rapport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Sélectionnez la forme du rapport"/>
              <w:tag w:val="Wählen Sie die Berichtsform"/>
              <w:id w:val="1869032715"/>
              <w:placeholder>
                <w:docPart w:val="68E9A84A66C04ACDBBD2E93CA192982C"/>
              </w:placeholder>
              <w:dropDownList>
                <w:listItem w:displayText=" --- Faire une sélection ---" w:value=" --- Faire une sélection ---"/>
                <w:listItem w:displayText="provisoire " w:value="provisoire"/>
                <w:listItem w:displayText="Rapport intermédiaire sur demande" w:value="Rapport intermédiaire sur demande"/>
                <w:listItem w:displayText="définitif " w:value="définitif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  <w:rPr>
                    <w:highlight w:val="lightGray"/>
                  </w:rPr>
                </w:pPr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 xml:space="preserve">Pièces jointes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9634"/>
      </w:tblGrid>
      <w:tr>
        <w:trPr>
          <w:jc w:val="center"/>
        </w:trPr>
        <w:tc>
          <w:tcPr>
            <w:tcW w:w="9634" w:type="dxa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Aufzhlung"/>
        <w:widowControl w:val="0"/>
        <w:tabs>
          <w:tab w:val="num" w:pos="227"/>
        </w:tabs>
        <w:adjustRightInd w:val="0"/>
        <w:spacing w:after="170"/>
        <w:ind w:left="230" w:hanging="230"/>
        <w:textAlignment w:val="baseline"/>
        <w:rPr>
          <w:highlight w:val="lightGray"/>
          <w:lang w:val="de-CH" w:eastAsia="en-US"/>
        </w:rPr>
      </w:pPr>
      <w:r>
        <w:rPr>
          <w:highlight w:val="lightGray"/>
          <w:lang w:val="de-CH" w:eastAsia="en-US"/>
        </w:rPr>
        <w:br w:type="page"/>
      </w:r>
    </w:p>
    <w:p>
      <w:pPr>
        <w:pStyle w:val="IVBETitel"/>
        <w:numPr>
          <w:ilvl w:val="0"/>
          <w:numId w:val="6"/>
        </w:numPr>
      </w:pPr>
      <w:r>
        <w:lastRenderedPageBreak/>
        <w:t xml:space="preserve">Situation initiale et buts 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Situation de la personne assurée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t xml:space="preserve">Nationalité et statut de séjour 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t xml:space="preserve">Connaissances linguistiques 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t xml:space="preserve">Connaissances en informatique 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t xml:space="preserve">Permis de conduire (catégories) 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t xml:space="preserve">Autres connaissances 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t>Famille et environnement social (état civil, enfants, intégration dans la société, etc.)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t xml:space="preserve">Situation professionnelle (étapes scolaires et professionnelles, dernière activité, etc.)  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t xml:space="preserve">Structure actuelle de la journée   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</w:tcBorders>
            <w:shd w:val="clear" w:color="auto" w:fill="auto"/>
            <w:vAlign w:val="bottom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t xml:space="preserve">Situation financière   </w:t>
            </w:r>
          </w:p>
        </w:tc>
      </w:tr>
      <w:tr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rPr>
          <w:rFonts w:cs="Arial"/>
          <w:color w:val="000000"/>
          <w:sz w:val="18"/>
          <w:szCs w:val="18"/>
          <w:highlight w:val="yellow"/>
        </w:rPr>
      </w:pPr>
      <w:r>
        <w:br w:type="page"/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lastRenderedPageBreak/>
        <w:t>Information complémentaires obtenues dans l`entretien d`admission</w:t>
      </w:r>
    </w:p>
    <w:p>
      <w:pPr>
        <w:pStyle w:val="IVBEAufzhlung"/>
        <w:widowControl w:val="0"/>
        <w:numPr>
          <w:ilvl w:val="0"/>
          <w:numId w:val="1"/>
        </w:numPr>
        <w:adjustRightInd w:val="0"/>
        <w:spacing w:after="170"/>
        <w:ind w:left="230" w:hanging="230"/>
        <w:textAlignment w:val="baseline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bookmarkStart w:id="0" w:name="_GoBack"/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bookmarkEnd w:id="0"/>
      <w:r>
        <w:rPr>
          <w:highlight w:val="lightGray"/>
        </w:rPr>
        <w:fldChar w:fldCharType="end"/>
      </w:r>
    </w:p>
    <w:p>
      <w:pPr>
        <w:pStyle w:val="IVBEAufzhlung"/>
        <w:spacing w:after="170"/>
        <w:ind w:left="230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</w:pPr>
      <w:r>
        <w:t>Mandat de l`Office AI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9634"/>
      </w:tblGrid>
      <w:tr>
        <w:trPr>
          <w:jc w:val="center"/>
        </w:trPr>
        <w:tc>
          <w:tcPr>
            <w:tcW w:w="9634" w:type="dxa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  <w:p>
            <w:pPr>
              <w:pStyle w:val="IVBEAufzhlung"/>
              <w:spacing w:after="170" w:line="280" w:lineRule="exact"/>
              <w:ind w:left="227" w:hanging="227"/>
            </w:pPr>
          </w:p>
          <w:p>
            <w:pPr>
              <w:pStyle w:val="IVBEUntertitel"/>
              <w:numPr>
                <w:ilvl w:val="1"/>
                <w:numId w:val="6"/>
              </w:numPr>
              <w:tabs>
                <w:tab w:val="clear" w:pos="3686"/>
                <w:tab w:val="left" w:pos="4990"/>
              </w:tabs>
            </w:pPr>
            <w:r>
              <w:t xml:space="preserve">Taux d`occupation convenu </w:t>
            </w:r>
          </w:p>
          <w:p>
            <w:pPr>
              <w:pStyle w:val="IVBETextNormal"/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82"/>
              <w:gridCol w:w="2095"/>
              <w:gridCol w:w="2095"/>
            </w:tblGrid>
            <w:tr>
              <w:tc>
                <w:tcPr>
                  <w:tcW w:w="5382" w:type="dxa"/>
                  <w:vAlign w:val="center"/>
                </w:tcPr>
                <w:p>
                  <w:pPr>
                    <w:pStyle w:val="IVBETextNormal"/>
                    <w:tabs>
                      <w:tab w:val="clear" w:pos="5046"/>
                      <w:tab w:val="clear" w:pos="9526"/>
                    </w:tabs>
                    <w:spacing w:after="170" w:line="280" w:lineRule="exact"/>
                    <w:rPr>
                      <w:b/>
                    </w:rPr>
                  </w:pPr>
                  <w:r>
                    <w:rPr>
                      <w:b/>
                    </w:rPr>
                    <w:t>Horaires de travail habituels:</w:t>
                  </w:r>
                </w:p>
              </w:tc>
              <w:tc>
                <w:tcPr>
                  <w:tcW w:w="4190" w:type="dxa"/>
                  <w:gridSpan w:val="2"/>
                  <w:vAlign w:val="center"/>
                </w:tcPr>
                <w:p>
                  <w:pPr>
                    <w:pStyle w:val="IVBETextNormal"/>
                    <w:tabs>
                      <w:tab w:val="clear" w:pos="5046"/>
                      <w:tab w:val="clear" w:pos="9526"/>
                    </w:tabs>
                    <w:spacing w:after="170" w:line="280" w:lineRule="exact"/>
                    <w:rPr>
                      <w:b/>
                    </w:rPr>
                  </w:pPr>
                  <w:r>
                    <w:rPr>
                      <w:b/>
                    </w:rPr>
                    <w:t>Taux d`occupation convenu:</w:t>
                  </w:r>
                </w:p>
              </w:tc>
            </w:tr>
            <w:tr>
              <w:tc>
                <w:tcPr>
                  <w:tcW w:w="5382" w:type="dxa"/>
                  <w:vAlign w:val="center"/>
                </w:tcPr>
                <w:p>
                  <w:pPr>
                    <w:pStyle w:val="IVBETextNormal"/>
                    <w:tabs>
                      <w:tab w:val="clear" w:pos="5046"/>
                      <w:tab w:val="clear" w:pos="9526"/>
                    </w:tabs>
                    <w:spacing w:after="170" w:line="280" w:lineRule="exact"/>
                    <w:rPr>
                      <w:b/>
                    </w:rPr>
                  </w:pPr>
                  <w: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>
                    <w:fldChar w:fldCharType="end"/>
                  </w:r>
                  <w:r>
                    <w:t>h/semaine</w:t>
                  </w:r>
                </w:p>
              </w:tc>
              <w:tc>
                <w:tcPr>
                  <w:tcW w:w="2095" w:type="dxa"/>
                  <w:vAlign w:val="center"/>
                </w:tcPr>
                <w:p>
                  <w:pPr>
                    <w:pStyle w:val="IVBETextNormal"/>
                    <w:tabs>
                      <w:tab w:val="clear" w:pos="5046"/>
                      <w:tab w:val="clear" w:pos="9526"/>
                    </w:tabs>
                    <w:spacing w:after="170" w:line="280" w:lineRule="exact"/>
                    <w:rPr>
                      <w:b/>
                    </w:rPr>
                  </w:pPr>
                  <w: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>
                    <w:fldChar w:fldCharType="end"/>
                  </w:r>
                  <w:r>
                    <w:t xml:space="preserve">%      </w:t>
                  </w:r>
                  <w:r>
                    <w:tab/>
                    <w:t>ou</w:t>
                  </w:r>
                </w:p>
              </w:tc>
              <w:tc>
                <w:tcPr>
                  <w:tcW w:w="2095" w:type="dxa"/>
                  <w:vAlign w:val="center"/>
                </w:tcPr>
                <w:p>
                  <w:pPr>
                    <w:pStyle w:val="IVBETextNormal"/>
                    <w:tabs>
                      <w:tab w:val="clear" w:pos="5046"/>
                      <w:tab w:val="clear" w:pos="9526"/>
                    </w:tabs>
                    <w:spacing w:after="170" w:line="280" w:lineRule="exact"/>
                    <w:rPr>
                      <w:b/>
                    </w:rPr>
                  </w:pPr>
                  <w: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>
                    <w:t> </w:t>
                  </w:r>
                  <w:r>
                    <w:fldChar w:fldCharType="end"/>
                  </w:r>
                  <w:r>
                    <w:t>h/semaine</w:t>
                  </w:r>
                </w:p>
              </w:tc>
            </w:tr>
          </w:tbl>
          <w:p>
            <w:pPr>
              <w:pStyle w:val="IVBEAufzhlung"/>
              <w:spacing w:after="170" w:line="280" w:lineRule="exact"/>
              <w:ind w:left="227" w:hanging="227"/>
            </w:pPr>
          </w:p>
          <w:p>
            <w:pPr>
              <w:pStyle w:val="IVBEAufzhlung"/>
              <w:spacing w:after="170" w:line="280" w:lineRule="exact"/>
              <w:ind w:left="227" w:hanging="227"/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</w:pPr>
      <w:r>
        <w:t>Objectifs convenus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9634"/>
      </w:tblGrid>
      <w:tr>
        <w:trPr>
          <w:jc w:val="center"/>
        </w:trPr>
        <w:tc>
          <w:tcPr>
            <w:tcW w:w="9634" w:type="dxa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  <w:p>
            <w:pPr>
              <w:pStyle w:val="IVBEAufzhlung"/>
              <w:spacing w:after="170" w:line="280" w:lineRule="exact"/>
            </w:pPr>
          </w:p>
        </w:tc>
      </w:tr>
    </w:tbl>
    <w:p>
      <w:pPr>
        <w:pStyle w:val="IVBETextNormal"/>
        <w:rPr>
          <w:highlight w:val="yellow"/>
        </w:rPr>
      </w:pPr>
    </w:p>
    <w:p>
      <w:pPr>
        <w:pStyle w:val="IVBETitel"/>
        <w:numPr>
          <w:ilvl w:val="0"/>
          <w:numId w:val="6"/>
        </w:numPr>
      </w:pPr>
      <w:r>
        <w:t xml:space="preserve">Résultats de l`instruction pratique 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</w:pPr>
      <w:r>
        <w:t xml:space="preserve">Travail productif, pratique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82"/>
        <w:gridCol w:w="52"/>
      </w:tblGrid>
      <w:tr>
        <w:trPr>
          <w:gridAfter w:val="1"/>
          <w:wAfter w:w="52" w:type="dxa"/>
          <w:jc w:val="center"/>
        </w:trPr>
        <w:tc>
          <w:tcPr>
            <w:tcW w:w="9582" w:type="dxa"/>
            <w:shd w:val="clear" w:color="auto" w:fill="auto"/>
          </w:tcPr>
          <w:p>
            <w:pPr>
              <w:pStyle w:val="IVBETextNormal"/>
              <w:tabs>
                <w:tab w:val="left" w:pos="854"/>
              </w:tabs>
              <w:spacing w:after="170" w:line="280" w:lineRule="exact"/>
            </w:pPr>
            <w:r>
              <w:t>(activités effectuées, travaux mesurés pour des activités normalisées, VALPAR et récapitulatif des performances)</w:t>
            </w:r>
          </w:p>
        </w:tc>
      </w:tr>
      <w:tr>
        <w:tblPrEx>
          <w:shd w:val="clear" w:color="auto" w:fill="F2F2F2" w:themeFill="background1" w:themeFillShade="F2"/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  <w:p>
            <w:pPr>
              <w:pStyle w:val="IVBEAufzhlung"/>
              <w:spacing w:after="170" w:line="280" w:lineRule="exact"/>
              <w:ind w:left="230"/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</w:pPr>
      <w:r>
        <w:t xml:space="preserve">Tâches théoretiques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82"/>
        <w:gridCol w:w="52"/>
      </w:tblGrid>
      <w:tr>
        <w:trPr>
          <w:gridAfter w:val="1"/>
          <w:wAfter w:w="52" w:type="dxa"/>
          <w:jc w:val="center"/>
        </w:trPr>
        <w:tc>
          <w:tcPr>
            <w:tcW w:w="9582" w:type="dxa"/>
            <w:shd w:val="clear" w:color="auto" w:fill="auto"/>
          </w:tcPr>
          <w:p>
            <w:pPr>
              <w:pStyle w:val="IVBETextNormal"/>
              <w:tabs>
                <w:tab w:val="left" w:pos="854"/>
              </w:tabs>
              <w:spacing w:after="170" w:line="280" w:lineRule="exact"/>
            </w:pPr>
            <w:r>
              <w:t>(Test de vision, PACT, multicheck, tests des centres d`intérêts, etc.)</w:t>
            </w:r>
          </w:p>
        </w:tc>
      </w:tr>
      <w:tr>
        <w:tblPrEx>
          <w:shd w:val="clear" w:color="auto" w:fill="F2F2F2" w:themeFill="background1" w:themeFillShade="F2"/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  <w:p>
            <w:pPr>
              <w:pStyle w:val="IVBEAufzhlung"/>
              <w:spacing w:after="170" w:line="280" w:lineRule="exact"/>
            </w:pPr>
          </w:p>
          <w:p>
            <w:pPr>
              <w:pStyle w:val="IVBEAufzhlung"/>
              <w:spacing w:after="170" w:line="280" w:lineRule="exact"/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</w:pPr>
      <w:r>
        <w:lastRenderedPageBreak/>
        <w:t xml:space="preserve">Comportement social / compétences-clés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82"/>
        <w:gridCol w:w="52"/>
      </w:tblGrid>
      <w:tr>
        <w:trPr>
          <w:gridAfter w:val="1"/>
          <w:wAfter w:w="52" w:type="dxa"/>
          <w:jc w:val="center"/>
        </w:trPr>
        <w:tc>
          <w:tcPr>
            <w:tcW w:w="9582" w:type="dxa"/>
            <w:shd w:val="clear" w:color="auto" w:fill="auto"/>
          </w:tcPr>
          <w:p>
            <w:pPr>
              <w:pStyle w:val="IVBETextNormal"/>
              <w:tabs>
                <w:tab w:val="left" w:pos="854"/>
              </w:tabs>
              <w:spacing w:after="170" w:line="280" w:lineRule="exact"/>
            </w:pPr>
            <w:r>
              <w:t>(ISK, compétences-clés pour le marché du travail, observations))</w:t>
            </w:r>
          </w:p>
        </w:tc>
      </w:tr>
      <w:tr>
        <w:tblPrEx>
          <w:shd w:val="clear" w:color="auto" w:fill="F2F2F2" w:themeFill="background1" w:themeFillShade="F2"/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  <w:p>
            <w:pPr>
              <w:pStyle w:val="IVBEUntertitel"/>
              <w:tabs>
                <w:tab w:val="clear" w:pos="3686"/>
                <w:tab w:val="left" w:pos="4990"/>
              </w:tabs>
              <w:rPr>
                <w:b w:val="0"/>
              </w:rPr>
            </w:pPr>
          </w:p>
          <w:p>
            <w:pPr>
              <w:pStyle w:val="IVBETextNormal"/>
            </w:pPr>
          </w:p>
          <w:p>
            <w:pPr>
              <w:pStyle w:val="IVBETextNormal"/>
            </w:pPr>
          </w:p>
          <w:p>
            <w:pPr>
              <w:pStyle w:val="IVBEUntertitel"/>
              <w:numPr>
                <w:ilvl w:val="1"/>
                <w:numId w:val="6"/>
              </w:numPr>
              <w:tabs>
                <w:tab w:val="clear" w:pos="3686"/>
                <w:tab w:val="left" w:pos="4990"/>
              </w:tabs>
            </w:pPr>
            <w:r>
              <w:t xml:space="preserve">Evaluation de la motivation </w:t>
            </w:r>
          </w:p>
          <w:p>
            <w:pPr>
              <w:pStyle w:val="IVBETextNormal"/>
            </w:pPr>
          </w:p>
          <w:tbl>
            <w:tblPr>
              <w:tblStyle w:val="Tabellenraster"/>
              <w:tblW w:w="9634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9634"/>
            </w:tblGrid>
            <w:tr>
              <w:trPr>
                <w:jc w:val="center"/>
              </w:trPr>
              <w:tc>
                <w:tcPr>
                  <w:tcW w:w="9634" w:type="dxa"/>
                  <w:shd w:val="clear" w:color="auto" w:fill="auto"/>
                  <w:vAlign w:val="center"/>
                </w:tcPr>
                <w:p>
                  <w:pPr>
                    <w:pStyle w:val="IVBEAufzhlung"/>
                    <w:widowControl w:val="0"/>
                    <w:numPr>
                      <w:ilvl w:val="0"/>
                      <w:numId w:val="1"/>
                    </w:numPr>
                    <w:adjustRightInd w:val="0"/>
                    <w:spacing w:after="170" w:line="280" w:lineRule="exact"/>
                    <w:ind w:left="230" w:hanging="230"/>
                    <w:textAlignment w:val="baseline"/>
                  </w:pPr>
                  <w:r>
                    <w:rPr>
                      <w:highlight w:val="lightGray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highlight w:val="lightGray"/>
                    </w:rPr>
                    <w:instrText xml:space="preserve"> FORMTEXT </w:instrText>
                  </w:r>
                  <w:r>
                    <w:rPr>
                      <w:highlight w:val="lightGray"/>
                    </w:rPr>
                  </w:r>
                  <w:r>
                    <w:rPr>
                      <w:highlight w:val="lightGray"/>
                    </w:rPr>
                    <w:fldChar w:fldCharType="separate"/>
                  </w:r>
                  <w:r>
                    <w:rPr>
                      <w:highlight w:val="lightGray"/>
                    </w:rPr>
                    <w:t> </w:t>
                  </w:r>
                  <w:r>
                    <w:rPr>
                      <w:highlight w:val="lightGray"/>
                    </w:rPr>
                    <w:t> </w:t>
                  </w:r>
                  <w:r>
                    <w:rPr>
                      <w:highlight w:val="lightGray"/>
                    </w:rPr>
                    <w:t> </w:t>
                  </w:r>
                  <w:r>
                    <w:rPr>
                      <w:highlight w:val="lightGray"/>
                    </w:rPr>
                    <w:t> </w:t>
                  </w:r>
                  <w:r>
                    <w:rPr>
                      <w:highlight w:val="lightGray"/>
                    </w:rPr>
                    <w:t> </w:t>
                  </w:r>
                  <w:r>
                    <w:rPr>
                      <w:highlight w:val="lightGray"/>
                    </w:rPr>
                    <w:fldChar w:fldCharType="end"/>
                  </w:r>
                </w:p>
              </w:tc>
            </w:tr>
          </w:tbl>
          <w:p>
            <w:pPr>
              <w:pStyle w:val="IVBETextNormal"/>
            </w:pPr>
          </w:p>
          <w:tbl>
            <w:tblPr>
              <w:tblStyle w:val="Tabellenraster"/>
              <w:tblW w:w="9634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9634"/>
            </w:tblGrid>
            <w:tr>
              <w:trPr>
                <w:jc w:val="center"/>
              </w:trPr>
              <w:tc>
                <w:tcPr>
                  <w:tcW w:w="9634" w:type="dxa"/>
                  <w:shd w:val="clear" w:color="auto" w:fill="auto"/>
                  <w:vAlign w:val="center"/>
                </w:tcPr>
                <w:p>
                  <w:pPr>
                    <w:pStyle w:val="IVBEAufzhlung"/>
                    <w:widowControl w:val="0"/>
                    <w:adjustRightInd w:val="0"/>
                    <w:spacing w:after="170" w:line="280" w:lineRule="exact"/>
                    <w:textAlignment w:val="baseline"/>
                  </w:pPr>
                </w:p>
              </w:tc>
            </w:tr>
          </w:tbl>
          <w:p>
            <w:pPr>
              <w:pStyle w:val="IVBEAufzhlung"/>
              <w:spacing w:after="170" w:line="280" w:lineRule="exact"/>
            </w:pPr>
          </w:p>
        </w:tc>
      </w:tr>
    </w:tbl>
    <w:p/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Temps de présence pendant la période sous revue</w:t>
      </w:r>
    </w:p>
    <w:tbl>
      <w:tblPr>
        <w:tblStyle w:val="Tabellenraster"/>
        <w:tblW w:w="9634" w:type="dxa"/>
        <w:jc w:val="center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962"/>
        <w:gridCol w:w="4672"/>
      </w:tblGrid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Taux d’occupation atteint: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color w:val="000000"/>
                <w:highlight w:val="lightGray"/>
              </w:rPr>
              <w:t xml:space="preserve">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Absences excusées: 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Maladie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Accident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Autres: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Absences non excusées: 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itel"/>
        <w:rPr>
          <w:szCs w:val="22"/>
          <w:lang w:val="de-CH" w:eastAsia="en-US"/>
        </w:rPr>
      </w:pPr>
    </w:p>
    <w:p>
      <w:pPr>
        <w:pStyle w:val="IVBETextNormal"/>
        <w:rPr>
          <w:lang w:val="de-CH"/>
        </w:rPr>
      </w:pPr>
      <w:r>
        <w:rPr>
          <w:lang w:val="de-CH"/>
        </w:rPr>
        <w:br w:type="page"/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Evaluation subjective de la situation par la personne assurée 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>
        <w:trPr>
          <w:trHeight w:val="590"/>
        </w:trPr>
        <w:tc>
          <w:tcPr>
            <w:tcW w:w="9288" w:type="dxa"/>
            <w:shd w:val="clear" w:color="auto" w:fill="auto"/>
            <w:vAlign w:val="bottom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t xml:space="preserve">Que pensez-vous de votre situation actuelle? </w:t>
            </w:r>
          </w:p>
        </w:tc>
      </w:tr>
      <w:tr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shd w:val="clear" w:color="auto" w:fill="auto"/>
            <w:vAlign w:val="bottom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t>Comment imaginez-vous votre avenir professionnel?</w:t>
            </w:r>
          </w:p>
        </w:tc>
      </w:tr>
      <w:tr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shd w:val="clear" w:color="auto" w:fill="auto"/>
            <w:vAlign w:val="bottom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t>Quelle est votre état d`esprit actuel?</w:t>
            </w:r>
          </w:p>
        </w:tc>
      </w:tr>
      <w:tr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rPr>
          <w:lang w:val="de-CH"/>
        </w:rPr>
      </w:pPr>
    </w:p>
    <w:p>
      <w:pPr>
        <w:pStyle w:val="IVBETextNormal"/>
        <w:rPr>
          <w:lang w:val="de-CH"/>
        </w:rPr>
      </w:pPr>
    </w:p>
    <w:p>
      <w:pPr>
        <w:pStyle w:val="IVBETitel"/>
        <w:numPr>
          <w:ilvl w:val="0"/>
          <w:numId w:val="6"/>
        </w:numPr>
        <w:rPr>
          <w:vanish/>
          <w:sz w:val="20"/>
        </w:rPr>
      </w:pPr>
      <w:r>
        <w:t>Recommandations basés sur l`instruction pratique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lang w:val="de-CH"/>
        </w:rPr>
      </w:pPr>
      <w:r>
        <w:rPr>
          <w:rFonts w:cs="Arial"/>
          <w:lang w:val="de-CH"/>
        </w:rPr>
        <w:t xml:space="preserve">Potentiel de réintégration  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t xml:space="preserve">Domaines de travail  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t xml:space="preserve">Activités 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Untertitel"/>
      </w:pPr>
    </w:p>
    <w:p>
      <w:pPr>
        <w:pStyle w:val="IVBETextNormal"/>
      </w:pPr>
      <w:r>
        <w:br w:type="page"/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>
        <w:trPr>
          <w:trHeight w:val="590"/>
        </w:trPr>
        <w:tc>
          <w:tcPr>
            <w:tcW w:w="9288" w:type="dxa"/>
            <w:shd w:val="clear" w:color="auto" w:fill="auto"/>
            <w:vAlign w:val="bottom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lastRenderedPageBreak/>
              <w:t>Environnement de travail</w:t>
            </w:r>
          </w:p>
        </w:tc>
      </w:tr>
      <w:tr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  <w:p>
            <w:pPr>
              <w:pStyle w:val="IVBEAufzhlung"/>
              <w:widowControl w:val="0"/>
              <w:adjustRightInd w:val="0"/>
              <w:textAlignment w:val="baseline"/>
            </w:pPr>
          </w:p>
        </w:tc>
      </w:tr>
      <w:tr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>
            <w:pPr>
              <w:pStyle w:val="IVBEAufzhlung"/>
              <w:widowControl w:val="0"/>
              <w:adjustRightInd w:val="0"/>
              <w:textAlignment w:val="baseline"/>
              <w:rPr>
                <w:highlight w:val="lightGray"/>
              </w:rPr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Potentiel de formation 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t xml:space="preserve">Ressources scolaires 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</w:tcBorders>
            <w:shd w:val="clear" w:color="auto" w:fill="auto"/>
            <w:vAlign w:val="bottom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t xml:space="preserve">Ressources intellectuelles </w:t>
            </w:r>
          </w:p>
        </w:tc>
      </w:tr>
      <w:tr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</w:pPr>
    </w:p>
    <w:p>
      <w:pPr>
        <w:pStyle w:val="IVBETitel"/>
        <w:numPr>
          <w:ilvl w:val="0"/>
          <w:numId w:val="6"/>
        </w:numPr>
        <w:rPr>
          <w:vanish/>
          <w:sz w:val="20"/>
        </w:rPr>
      </w:pPr>
      <w:r>
        <w:t>Rapport médical BPM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Contexte 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t xml:space="preserve">Situation 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t xml:space="preserve">Médecins traitants 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</w:tcBorders>
            <w:shd w:val="clear" w:color="auto" w:fill="auto"/>
            <w:vAlign w:val="bottom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</w:pPr>
            <w:r>
              <w:t xml:space="preserve">Documents médicaux 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6"/>
        </w:numPr>
        <w:rPr>
          <w:szCs w:val="22"/>
          <w:lang w:val="de-CH" w:eastAsia="en-US"/>
        </w:rPr>
      </w:pPr>
      <w:r>
        <w:lastRenderedPageBreak/>
        <w:t>Résultats médicaux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before="60" w:after="60"/>
      </w:pPr>
      <w:r>
        <w:t>Diangostics ayant des répercussions sur la capacité de travail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>
            <w:pPr>
              <w:pStyle w:val="IVBEAufzhlung"/>
              <w:widowControl w:val="0"/>
              <w:adjustRightInd w:val="0"/>
              <w:ind w:left="227"/>
              <w:textAlignment w:val="baseline"/>
              <w:rPr>
                <w:highlight w:val="lightGray"/>
              </w:rPr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Diagnostics sans </w:t>
      </w:r>
      <w:r>
        <w:t>répercussions sur la capacité de travail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widowControl w:val="0"/>
        <w:adjustRightInd w:val="0"/>
        <w:textAlignment w:val="baseline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</w:pPr>
      <w:r>
        <w:t xml:space="preserve">Résumé de l`évaluation médicale </w:t>
      </w:r>
    </w:p>
    <w:p>
      <w:pPr>
        <w:pStyle w:val="IVBEAufzhlung"/>
        <w:widowControl w:val="0"/>
        <w:numPr>
          <w:ilvl w:val="0"/>
          <w:numId w:val="1"/>
        </w:numPr>
        <w:adjustRightInd w:val="0"/>
        <w:spacing w:after="170"/>
        <w:ind w:left="230" w:hanging="230"/>
        <w:textAlignment w:val="baseline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pStyle w:val="IVBEAufzhlung"/>
        <w:ind w:left="230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</w:pPr>
      <w:r>
        <w:t xml:space="preserve">Profil d`exigibilité médicale </w:t>
      </w:r>
    </w:p>
    <w:p>
      <w:pPr>
        <w:pStyle w:val="IVBEAufzhlung"/>
        <w:widowControl w:val="0"/>
        <w:numPr>
          <w:ilvl w:val="0"/>
          <w:numId w:val="1"/>
        </w:numPr>
        <w:adjustRightInd w:val="0"/>
        <w:spacing w:after="170"/>
        <w:ind w:left="230" w:hanging="230"/>
        <w:textAlignment w:val="baseline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pStyle w:val="IVBEAufzhlung"/>
        <w:ind w:left="230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</w:pPr>
      <w:r>
        <w:t xml:space="preserve">Activités de substitution adaptées du point de vue médical </w:t>
      </w:r>
    </w:p>
    <w:p>
      <w:pPr>
        <w:pStyle w:val="IVBEAufzhlung"/>
        <w:widowControl w:val="0"/>
        <w:numPr>
          <w:ilvl w:val="0"/>
          <w:numId w:val="1"/>
        </w:numPr>
        <w:adjustRightInd w:val="0"/>
        <w:spacing w:after="170"/>
        <w:textAlignment w:val="baseline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pStyle w:val="IVBETextNormal"/>
      </w:pPr>
    </w:p>
    <w:p>
      <w:pPr>
        <w:pStyle w:val="IVBETextNormal"/>
      </w:pPr>
    </w:p>
    <w:p>
      <w:pPr>
        <w:pStyle w:val="IVBETextNormal"/>
      </w:pPr>
    </w:p>
    <w:p>
      <w:pPr>
        <w:pStyle w:val="IVBETextNormal"/>
      </w:pPr>
    </w:p>
    <w:p>
      <w:pPr>
        <w:pStyle w:val="IVBETextNormal"/>
      </w:pPr>
    </w:p>
    <w:p>
      <w:pPr>
        <w:pStyle w:val="IVBETextNormal"/>
      </w:pPr>
    </w:p>
    <w:p>
      <w:pPr>
        <w:pStyle w:val="IVBETitel"/>
        <w:numPr>
          <w:ilvl w:val="0"/>
          <w:numId w:val="6"/>
        </w:numPr>
      </w:pPr>
      <w:r>
        <w:lastRenderedPageBreak/>
        <w:t xml:space="preserve">Résultats de l`entretien de consensus 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</w:pPr>
      <w:r>
        <w:t xml:space="preserve">Evaluation des performances pour l`activité la mieux adaptée </w:t>
      </w:r>
    </w:p>
    <w:p>
      <w:pPr>
        <w:pStyle w:val="IVBEAufzhlung"/>
        <w:widowControl w:val="0"/>
        <w:numPr>
          <w:ilvl w:val="0"/>
          <w:numId w:val="1"/>
        </w:numPr>
        <w:adjustRightInd w:val="0"/>
        <w:spacing w:after="170"/>
        <w:textAlignment w:val="baseline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</w:pPr>
      <w:r>
        <w:t xml:space="preserve">Explication médicale en cas de baisse des performances </w:t>
      </w:r>
    </w:p>
    <w:p>
      <w:pPr>
        <w:pStyle w:val="IVBEAufzhlung"/>
        <w:widowControl w:val="0"/>
        <w:numPr>
          <w:ilvl w:val="0"/>
          <w:numId w:val="1"/>
        </w:numPr>
        <w:adjustRightInd w:val="0"/>
        <w:spacing w:after="170"/>
        <w:textAlignment w:val="baseline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</w:pPr>
      <w:r>
        <w:t xml:space="preserve">Ressources </w:t>
      </w:r>
    </w:p>
    <w:p>
      <w:pPr>
        <w:pStyle w:val="IVBEAufzhlung"/>
        <w:widowControl w:val="0"/>
        <w:numPr>
          <w:ilvl w:val="0"/>
          <w:numId w:val="1"/>
        </w:numPr>
        <w:adjustRightInd w:val="0"/>
        <w:spacing w:after="170"/>
        <w:textAlignment w:val="baseline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</w:pPr>
      <w:r>
        <w:t xml:space="preserve">Evaluation de la motivation </w:t>
      </w:r>
    </w:p>
    <w:p>
      <w:pPr>
        <w:pStyle w:val="IVBEAufzhlung"/>
        <w:widowControl w:val="0"/>
        <w:numPr>
          <w:ilvl w:val="0"/>
          <w:numId w:val="1"/>
        </w:numPr>
        <w:adjustRightInd w:val="0"/>
        <w:spacing w:after="170"/>
        <w:textAlignment w:val="baseline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pStyle w:val="IVBEAufzhlung"/>
        <w:ind w:left="227"/>
      </w:pPr>
    </w:p>
    <w:p>
      <w:pPr>
        <w:pStyle w:val="IVBETitel"/>
        <w:numPr>
          <w:ilvl w:val="0"/>
          <w:numId w:val="6"/>
        </w:numPr>
      </w:pPr>
      <w:r>
        <w:t>Suite de la procédure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</w:pPr>
      <w:r>
        <w:t xml:space="preserve">Recommandations concernant la marche à suivre (réadaptation / rente) </w:t>
      </w:r>
    </w:p>
    <w:p>
      <w:pPr>
        <w:pStyle w:val="IVBEAufzhlung"/>
        <w:widowControl w:val="0"/>
        <w:numPr>
          <w:ilvl w:val="0"/>
          <w:numId w:val="1"/>
        </w:numPr>
        <w:adjustRightInd w:val="0"/>
        <w:spacing w:after="170"/>
        <w:textAlignment w:val="baseline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</w:pPr>
      <w:r>
        <w:t>Recommandations concernant l`éventuel plan de réadaptation</w:t>
      </w:r>
    </w:p>
    <w:p>
      <w:pPr>
        <w:pStyle w:val="IVBEAufzhlung"/>
        <w:widowControl w:val="0"/>
        <w:numPr>
          <w:ilvl w:val="0"/>
          <w:numId w:val="1"/>
        </w:numPr>
        <w:adjustRightInd w:val="0"/>
        <w:spacing w:after="170"/>
        <w:textAlignment w:val="baseline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pStyle w:val="IVBEAufzhlung"/>
        <w:ind w:left="227"/>
      </w:pPr>
    </w:p>
    <w:p>
      <w:pPr>
        <w:pStyle w:val="IVBETitel"/>
        <w:numPr>
          <w:ilvl w:val="0"/>
          <w:numId w:val="6"/>
        </w:numPr>
      </w:pPr>
      <w:r>
        <w:t>Demande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</w:pPr>
      <w:r>
        <w:t>Une copie du rapport doit être transmise aus médecin traitant. (cf. convention d`objectifs avec indication concernant le pouvoir par la personne assurée)</w:t>
      </w:r>
    </w:p>
    <w:p>
      <w:pPr>
        <w:pStyle w:val="IVBETextNormal"/>
      </w:pPr>
    </w:p>
    <w:p>
      <w:pPr>
        <w:pStyle w:val="IVBETextNormal"/>
        <w:sectPr>
          <w:footerReference w:type="default" r:id="rId8"/>
          <w:headerReference w:type="first" r:id="rId9"/>
          <w:footerReference w:type="first" r:id="rId10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>
      <w:pPr>
        <w:pStyle w:val="IVBETextNormal"/>
        <w:sectPr>
          <w:type w:val="continuous"/>
          <w:pgSz w:w="11906" w:h="16838" w:code="9"/>
          <w:pgMar w:top="1644" w:right="680" w:bottom="1077" w:left="1644" w:header="907" w:footer="482" w:gutter="0"/>
          <w:cols w:space="708"/>
          <w:formProt w:val="0"/>
          <w:titlePg/>
          <w:docGrid w:linePitch="360"/>
        </w:sectPr>
      </w:pPr>
    </w:p>
    <w:p>
      <w:pPr>
        <w:pStyle w:val="IVBETextNormal"/>
      </w:pPr>
    </w:p>
    <w:p>
      <w:pPr>
        <w:pStyle w:val="IVBETitel"/>
        <w:numPr>
          <w:ilvl w:val="0"/>
          <w:numId w:val="6"/>
        </w:numPr>
      </w:pPr>
      <w:r>
        <w:t xml:space="preserve">Signatures </w:t>
      </w:r>
    </w:p>
    <w:tbl>
      <w:tblPr>
        <w:tblStyle w:val="Tabellenraster"/>
        <w:tblW w:w="954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6030"/>
      </w:tblGrid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Lieu / Date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</w:rPr>
            </w:pPr>
          </w:p>
        </w:tc>
      </w:tr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Spécialiste en charge du cas BPM: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3515" w:type="dxa"/>
          </w:tcPr>
          <w:p>
            <w:pPr>
              <w:pStyle w:val="IVBETextNormal"/>
            </w:pPr>
          </w:p>
        </w:tc>
        <w:tc>
          <w:tcPr>
            <w:tcW w:w="6030" w:type="dxa"/>
          </w:tcPr>
          <w:p>
            <w:pPr>
              <w:pStyle w:val="IVBETextNormal"/>
              <w:rPr>
                <w:rFonts w:cs="Arial"/>
                <w:color w:val="000000"/>
                <w:highlight w:val="lightGray"/>
              </w:rPr>
            </w:pPr>
          </w:p>
        </w:tc>
      </w:tr>
      <w:tr>
        <w:tc>
          <w:tcPr>
            <w:tcW w:w="3515" w:type="dxa"/>
          </w:tcPr>
          <w:p>
            <w:pPr>
              <w:pStyle w:val="IVBETextNormal"/>
            </w:pPr>
          </w:p>
        </w:tc>
        <w:tc>
          <w:tcPr>
            <w:tcW w:w="6030" w:type="dxa"/>
          </w:tcPr>
          <w:p>
            <w:pPr>
              <w:pStyle w:val="IVBETextNormal"/>
              <w:rPr>
                <w:rFonts w:cs="Arial"/>
                <w:color w:val="000000"/>
                <w:highlight w:val="lightGray"/>
              </w:rPr>
            </w:pPr>
          </w:p>
        </w:tc>
      </w:tr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Médecin BPM: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3515" w:type="dxa"/>
          </w:tcPr>
          <w:p>
            <w:pPr>
              <w:pStyle w:val="IVBETextNormal"/>
            </w:pPr>
          </w:p>
        </w:tc>
        <w:tc>
          <w:tcPr>
            <w:tcW w:w="6030" w:type="dxa"/>
          </w:tcPr>
          <w:p>
            <w:pPr>
              <w:pStyle w:val="IVBETextNormal"/>
              <w:rPr>
                <w:rFonts w:cs="Arial"/>
                <w:color w:val="000000"/>
                <w:highlight w:val="lightGray"/>
              </w:rPr>
            </w:pPr>
          </w:p>
        </w:tc>
      </w:tr>
      <w:tr>
        <w:tc>
          <w:tcPr>
            <w:tcW w:w="3515" w:type="dxa"/>
          </w:tcPr>
          <w:p>
            <w:pPr>
              <w:pStyle w:val="IVBETextNormal"/>
            </w:pPr>
          </w:p>
        </w:tc>
        <w:tc>
          <w:tcPr>
            <w:tcW w:w="6030" w:type="dxa"/>
          </w:tcPr>
          <w:p>
            <w:pPr>
              <w:pStyle w:val="IVBETextNormal"/>
              <w:rPr>
                <w:rFonts w:cs="Arial"/>
                <w:color w:val="000000"/>
                <w:highlight w:val="lightGray"/>
              </w:rPr>
            </w:pPr>
          </w:p>
        </w:tc>
      </w:tr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Responsable BPM: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extNormal"/>
      </w:pPr>
    </w:p>
    <w:p>
      <w:pPr>
        <w:pStyle w:val="IVBETextNormal"/>
        <w:sectPr>
          <w:type w:val="continuous"/>
          <w:pgSz w:w="11906" w:h="16838" w:code="9"/>
          <w:pgMar w:top="1644" w:right="680" w:bottom="1077" w:left="1644" w:header="907" w:footer="482" w:gutter="0"/>
          <w:cols w:space="708"/>
          <w:formProt w:val="0"/>
          <w:titlePg/>
          <w:docGrid w:linePitch="360"/>
        </w:sectPr>
      </w:pPr>
    </w:p>
    <w:p>
      <w:pPr>
        <w:pStyle w:val="IVBETitel"/>
        <w:tabs>
          <w:tab w:val="left" w:pos="5245"/>
        </w:tabs>
        <w:spacing w:before="360" w:afterLines="170" w:after="408" w:line="280" w:lineRule="exact"/>
        <w:rPr>
          <w:szCs w:val="22"/>
          <w:lang w:val="de-CH" w:eastAsia="en-US"/>
        </w:rPr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  <w:rPr>
        <w:lang w:val="de-CH"/>
      </w:rPr>
    </w:pPr>
    <w:r>
      <w:tab/>
    </w:r>
    <w:r>
      <w:rPr>
        <w:lang w:val="de-CH"/>
      </w:rPr>
      <w:t xml:space="preserve">iv|ai be | </w:t>
    </w:r>
    <w:r>
      <w:t>Version 01.03.2024</w:t>
    </w:r>
    <w:r>
      <w:rPr>
        <w:lang w:val="de-CH"/>
      </w:rPr>
      <w:tab/>
      <w:t xml:space="preserve">Page </w:t>
    </w:r>
    <w:r>
      <w:fldChar w:fldCharType="begin"/>
    </w:r>
    <w:r>
      <w:rPr>
        <w:lang w:val="de-CH"/>
      </w:rPr>
      <w:instrText xml:space="preserve"> PAGE </w:instrText>
    </w:r>
    <w:r>
      <w:fldChar w:fldCharType="separate"/>
    </w:r>
    <w:r>
      <w:rPr>
        <w:noProof/>
        <w:lang w:val="de-CH"/>
      </w:rPr>
      <w:t>3</w:t>
    </w:r>
    <w:r>
      <w:fldChar w:fldCharType="end"/>
    </w:r>
    <w:r>
      <w:rPr>
        <w:lang w:val="de-CH"/>
      </w:rPr>
      <w:t>/</w:t>
    </w:r>
    <w:r>
      <w:fldChar w:fldCharType="begin"/>
    </w:r>
    <w:r>
      <w:rPr>
        <w:lang w:val="de-CH"/>
      </w:rPr>
      <w:instrText xml:space="preserve"> NUMPAGES </w:instrText>
    </w:r>
    <w:r>
      <w:fldChar w:fldCharType="separate"/>
    </w:r>
    <w:r>
      <w:rPr>
        <w:noProof/>
        <w:lang w:val="de-CH"/>
      </w:rPr>
      <w:t>8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01.03.2024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8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F16CD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CEB9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BEB5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F2B2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E2E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B2F9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B27A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0011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501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3298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D0D4E"/>
    <w:multiLevelType w:val="hybridMultilevel"/>
    <w:tmpl w:val="269C8012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CE2B9E"/>
    <w:multiLevelType w:val="multilevel"/>
    <w:tmpl w:val="8D268FE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5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16" w15:restartNumberingAfterBreak="0">
    <w:nsid w:val="25CB0BA6"/>
    <w:multiLevelType w:val="hybridMultilevel"/>
    <w:tmpl w:val="584A7D8E"/>
    <w:lvl w:ilvl="0" w:tplc="450401D6">
      <w:start w:val="1"/>
      <w:numFmt w:val="decimal"/>
      <w:pStyle w:val="IVBETextnormalNum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18" w15:restartNumberingAfterBreak="0">
    <w:nsid w:val="2E2F70F8"/>
    <w:multiLevelType w:val="multilevel"/>
    <w:tmpl w:val="40926B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pStyle w:val="IVBEUntertitel2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0" w15:restartNumberingAfterBreak="0">
    <w:nsid w:val="37E80C6D"/>
    <w:multiLevelType w:val="hybridMultilevel"/>
    <w:tmpl w:val="B6185A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1C7BF5"/>
    <w:multiLevelType w:val="hybridMultilevel"/>
    <w:tmpl w:val="63D8B0C8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B142F"/>
    <w:multiLevelType w:val="hybridMultilevel"/>
    <w:tmpl w:val="FEDCC6B0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24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3656B"/>
    <w:multiLevelType w:val="hybridMultilevel"/>
    <w:tmpl w:val="EBA235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87B8D"/>
    <w:multiLevelType w:val="hybridMultilevel"/>
    <w:tmpl w:val="7D640D28"/>
    <w:lvl w:ilvl="0" w:tplc="7E528096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0914D3"/>
    <w:multiLevelType w:val="multilevel"/>
    <w:tmpl w:val="ECB472F0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7712EF0"/>
    <w:multiLevelType w:val="hybridMultilevel"/>
    <w:tmpl w:val="15DE6ACC"/>
    <w:lvl w:ilvl="0" w:tplc="E3FE1922">
      <w:start w:val="1"/>
      <w:numFmt w:val="decimal"/>
      <w:pStyle w:val="IVBETextnormalNumFett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  <w:szCs w:val="26"/>
      </w:rPr>
    </w:lvl>
    <w:lvl w:ilvl="1" w:tplc="6AF23B20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31"/>
  </w:num>
  <w:num w:numId="4">
    <w:abstractNumId w:val="18"/>
  </w:num>
  <w:num w:numId="5">
    <w:abstractNumId w:val="17"/>
  </w:num>
  <w:num w:numId="6">
    <w:abstractNumId w:val="30"/>
  </w:num>
  <w:num w:numId="7">
    <w:abstractNumId w:val="23"/>
  </w:num>
  <w:num w:numId="8">
    <w:abstractNumId w:val="15"/>
  </w:num>
  <w:num w:numId="9">
    <w:abstractNumId w:val="14"/>
  </w:num>
  <w:num w:numId="10">
    <w:abstractNumId w:val="24"/>
  </w:num>
  <w:num w:numId="11">
    <w:abstractNumId w:val="32"/>
  </w:num>
  <w:num w:numId="12">
    <w:abstractNumId w:val="25"/>
  </w:num>
  <w:num w:numId="13">
    <w:abstractNumId w:val="12"/>
  </w:num>
  <w:num w:numId="14">
    <w:abstractNumId w:val="29"/>
  </w:num>
  <w:num w:numId="15">
    <w:abstractNumId w:val="28"/>
  </w:num>
  <w:num w:numId="16">
    <w:abstractNumId w:val="19"/>
  </w:num>
  <w:num w:numId="17">
    <w:abstractNumId w:val="13"/>
  </w:num>
  <w:num w:numId="18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0"/>
  </w:num>
  <w:num w:numId="22">
    <w:abstractNumId w:val="9"/>
  </w:num>
  <w:num w:numId="23">
    <w:abstractNumId w:val="8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1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22"/>
  </w:num>
  <w:num w:numId="4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;"/>
  <w15:chartTrackingRefBased/>
  <w15:docId w15:val="{873B0A5F-0BD3-43D1-A406-0EA2AD72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qFormat="1"/>
    <w:lsdException w:name="heading 3" w:locked="0" w:semiHidden="1" w:uiPriority="9" w:qFormat="1"/>
    <w:lsdException w:name="heading 4" w:locked="0" w:semiHidden="1" w:uiPriority="9" w:qFormat="1"/>
    <w:lsdException w:name="heading 5" w:locked="0" w:semiHidden="1" w:uiPriority="9" w:qFormat="1"/>
    <w:lsdException w:name="heading 6" w:locked="0" w:semiHidden="1" w:uiPriority="9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qFormat/>
    <w:rPr>
      <w:rFonts w:eastAsia="Times New Roman" w:cs="Times New Roman"/>
      <w:lang w:val="fr-CH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locked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lang w:eastAsia="de-CH"/>
    </w:rPr>
  </w:style>
  <w:style w:type="paragraph" w:customStyle="1" w:styleId="IVBEAbsender">
    <w:name w:val="IVBE_Absender"/>
    <w:basedOn w:val="IVBETextNormal"/>
    <w:link w:val="IVBEAbsenderZchn"/>
    <w:qFormat/>
    <w:pPr>
      <w:spacing w:after="0" w:line="190" w:lineRule="exact"/>
    </w:pPr>
    <w:rPr>
      <w:sz w:val="14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0" w:line="240" w:lineRule="auto"/>
    </w:pPr>
  </w:style>
  <w:style w:type="paragraph" w:customStyle="1" w:styleId="IVBEAufzhlung">
    <w:name w:val="IVBE_Aufzählung"/>
    <w:basedOn w:val="IVBETextNormal"/>
    <w:link w:val="IVBEAufzhlungZchn"/>
    <w:qFormat/>
    <w:p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paragraph" w:customStyle="1" w:styleId="IVBEDokuCode">
    <w:name w:val="IVBE_DokuCode"/>
    <w:basedOn w:val="IVBETextNormal"/>
    <w:next w:val="IVBETextNormal"/>
    <w:link w:val="IVBEDokuCodeZchn"/>
    <w:qFormat/>
    <w:pPr>
      <w:tabs>
        <w:tab w:val="clear" w:pos="5046"/>
      </w:tabs>
      <w:spacing w:after="0" w:line="240" w:lineRule="auto"/>
      <w:ind w:left="-1247"/>
    </w:pPr>
    <w:rPr>
      <w:rFonts w:cs="ArialMT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left" w:pos="0"/>
        <w:tab w:val="left" w:pos="8505"/>
      </w:tabs>
      <w:spacing w:after="0" w:line="190" w:lineRule="exact"/>
      <w:ind w:left="-1247"/>
    </w:pPr>
    <w:rPr>
      <w:sz w:val="14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left" w:pos="0"/>
      </w:tabs>
      <w:spacing w:after="0" w:line="190" w:lineRule="exact"/>
      <w:ind w:left="-1247"/>
    </w:pPr>
    <w:rPr>
      <w:sz w:val="14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97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spacing w:line="190" w:lineRule="exact"/>
    </w:pPr>
    <w:rPr>
      <w:sz w:val="14"/>
    </w:rPr>
  </w:style>
  <w:style w:type="paragraph" w:customStyle="1" w:styleId="IVBETextnormalNum">
    <w:name w:val="IVBE_Text normal_Num"/>
    <w:basedOn w:val="IVBETextNormal"/>
    <w:link w:val="IVBETextnormalNumZchn"/>
    <w:qFormat/>
    <w:pPr>
      <w:numPr>
        <w:numId w:val="2"/>
      </w:numPr>
      <w:tabs>
        <w:tab w:val="clear" w:pos="5046"/>
        <w:tab w:val="left" w:pos="3969"/>
        <w:tab w:val="left" w:pos="7484"/>
      </w:tabs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numPr>
        <w:numId w:val="3"/>
      </w:numPr>
      <w:spacing w:after="0"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autoRedefine/>
    <w:qFormat/>
    <w:pPr>
      <w:keepNext/>
      <w:widowControl w:val="0"/>
      <w:tabs>
        <w:tab w:val="clear" w:pos="5046"/>
        <w:tab w:val="left" w:pos="4990"/>
      </w:tabs>
      <w:adjustRightInd w:val="0"/>
      <w:spacing w:line="240" w:lineRule="exact"/>
      <w:textAlignment w:val="baseline"/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widowControl w:val="0"/>
      <w:tabs>
        <w:tab w:val="clear" w:pos="5046"/>
        <w:tab w:val="left" w:pos="3686"/>
      </w:tabs>
      <w:adjustRightInd w:val="0"/>
      <w:textAlignment w:val="baseline"/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  <w:numId w:val="4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/>
      <w:lang w:eastAsia="de-CH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/>
      <w:sz w:val="14"/>
      <w:lang w:eastAsia="de-CH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/>
      <w:lang w:eastAsia="de-CH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/>
      <w:lang w:eastAsia="de-CH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  <w:lang w:eastAsia="de-CH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/>
      <w:b/>
      <w:lang w:eastAsia="de-CH"/>
    </w:rPr>
  </w:style>
  <w:style w:type="character" w:customStyle="1" w:styleId="IVBEDatumZchn">
    <w:name w:val="IVBE_Datum Zchn"/>
    <w:basedOn w:val="IVBETextNormalZchn"/>
    <w:link w:val="IVBEDatum"/>
    <w:rPr>
      <w:rFonts w:eastAsia="Times New Roman"/>
      <w:lang w:eastAsia="de-CH"/>
    </w:rPr>
  </w:style>
  <w:style w:type="character" w:customStyle="1" w:styleId="IVBEDokuCodeZchn">
    <w:name w:val="IVBE_DokuCode Zchn"/>
    <w:basedOn w:val="IVBETextNormalZchn"/>
    <w:link w:val="IVBEDokuCode"/>
    <w:rPr>
      <w:rFonts w:eastAsia="Times New Roman" w:cs="ArialMT"/>
      <w:sz w:val="10"/>
      <w:szCs w:val="10"/>
      <w:lang w:eastAsia="de-CH"/>
    </w:rPr>
  </w:style>
  <w:style w:type="character" w:customStyle="1" w:styleId="IVBEFussnoteZchn">
    <w:name w:val="IVBE_Fussnote Zchn"/>
    <w:basedOn w:val="IVBETextNormalZchn"/>
    <w:link w:val="IVBEFussnote"/>
    <w:rPr>
      <w:rFonts w:eastAsia="Times New Roman"/>
      <w:lang w:eastAsia="de-CH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/>
      <w:vertAlign w:val="superscript"/>
      <w:lang w:eastAsia="de-CH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/>
      <w:lang w:eastAsia="de-CH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/>
      <w:b/>
      <w:sz w:val="36"/>
      <w:lang w:eastAsia="de-CH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  <w:lang w:eastAsia="de-CH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/>
      <w:sz w:val="14"/>
      <w:lang w:eastAsia="de-CH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/>
      <w:sz w:val="14"/>
      <w:lang w:eastAsia="de-CH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4"/>
      <w:lang w:eastAsia="de-CH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/>
      <w:sz w:val="14"/>
      <w:lang w:eastAsia="de-CH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  <w:lang w:eastAsia="de-CH"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4"/>
      <w:lang w:eastAsia="de-CH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/>
      <w:b/>
      <w:lang w:eastAsia="de-CH"/>
    </w:rPr>
  </w:style>
  <w:style w:type="character" w:customStyle="1" w:styleId="IVBETitelZchn">
    <w:name w:val="IVBE_Titel Zchn"/>
    <w:basedOn w:val="IVBETextNormalZchn"/>
    <w:link w:val="IVBETitel"/>
    <w:rPr>
      <w:rFonts w:eastAsia="Times New Roman" w:cs="Times New Roman"/>
      <w:b/>
      <w:sz w:val="26"/>
      <w:lang w:val="fr-CH"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/>
      <w:sz w:val="36"/>
      <w:lang w:eastAsia="de-CH"/>
    </w:rPr>
  </w:style>
  <w:style w:type="character" w:customStyle="1" w:styleId="IVBEUntertitelZchn">
    <w:name w:val="IVBE_Untertitel Zchn"/>
    <w:basedOn w:val="IVBETextNormalZchn"/>
    <w:link w:val="IVBEUntertitel"/>
    <w:rPr>
      <w:rFonts w:eastAsia="Times New Roman" w:cs="Times New Roman"/>
      <w:b/>
      <w:lang w:val="fr-CH" w:eastAsia="de-CH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Times New Roman"/>
      <w:b/>
      <w:lang w:val="fr-CH"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8363"/>
      </w:tabs>
      <w:spacing w:after="140" w:line="240" w:lineRule="auto"/>
    </w:p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/>
      <w:lang w:eastAsia="de-CH"/>
    </w:rPr>
  </w:style>
  <w:style w:type="table" w:customStyle="1" w:styleId="Tabellenraster1">
    <w:name w:val="Tabellenraster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2">
    <w:name w:val="Tabellenraster12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">
    <w:name w:val="Tabellenraster13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4">
    <w:name w:val="Tabellenraster14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5">
    <w:name w:val="Tabellenraster15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paragraph" w:styleId="Fuzeile">
    <w:name w:val="footer"/>
    <w:basedOn w:val="Standard"/>
    <w:link w:val="Fu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fr-CH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widowControl w:val="0"/>
      <w:adjustRightInd w:val="0"/>
      <w:spacing w:line="210" w:lineRule="exact"/>
      <w:jc w:val="center"/>
      <w:textAlignment w:val="baseline"/>
    </w:pPr>
    <w:rPr>
      <w:sz w:val="16"/>
      <w:lang w:eastAsia="en-US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val="fr-FR"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SIVVisum">
    <w:name w:val="OSIV_Visum"/>
    <w:basedOn w:val="IVBETextNormal"/>
    <w:qFormat/>
    <w:pPr>
      <w:keepNext/>
      <w:keepLines/>
      <w:widowControl w:val="0"/>
      <w:adjustRightInd w:val="0"/>
      <w:spacing w:after="60" w:line="240" w:lineRule="auto"/>
      <w:textAlignment w:val="baseline"/>
    </w:pPr>
    <w:rPr>
      <w:lang w:eastAsia="en-US"/>
    </w:rPr>
  </w:style>
  <w:style w:type="paragraph" w:customStyle="1" w:styleId="IVBETextnormalBem">
    <w:name w:val="IVBE_Text normal_Bem"/>
    <w:basedOn w:val="IVBETextNormal"/>
    <w:link w:val="IVBETextnormalBemZchn"/>
    <w:qFormat/>
    <w:pPr>
      <w:widowControl w:val="0"/>
      <w:tabs>
        <w:tab w:val="clear" w:pos="5046"/>
        <w:tab w:val="clear" w:pos="9526"/>
        <w:tab w:val="left" w:pos="1134"/>
      </w:tabs>
      <w:adjustRightInd w:val="0"/>
      <w:contextualSpacing/>
      <w:textAlignment w:val="baseline"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  <w:lang w:val="fr-CH" w:eastAsia="de-CH"/>
    </w:rPr>
  </w:style>
  <w:style w:type="paragraph" w:customStyle="1" w:styleId="IVBERechnung">
    <w:name w:val="IVBE_Rechnung"/>
    <w:basedOn w:val="IVBETextNormal"/>
    <w:link w:val="IVBERechnungZchn"/>
    <w:qFormat/>
    <w:pPr>
      <w:widowControl w:val="0"/>
      <w:tabs>
        <w:tab w:val="left" w:pos="113"/>
        <w:tab w:val="left" w:pos="1276"/>
      </w:tabs>
      <w:adjustRightInd w:val="0"/>
      <w:spacing w:after="60" w:line="190" w:lineRule="exact"/>
      <w:textAlignment w:val="baseline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  <w:lang w:val="fr-CH" w:eastAsia="de-CH"/>
    </w:rPr>
  </w:style>
  <w:style w:type="paragraph" w:customStyle="1" w:styleId="IVBETextNormalFett">
    <w:name w:val="IVBE_Text Normal + Fett"/>
    <w:basedOn w:val="IVBETextNormal"/>
    <w:pPr>
      <w:keepNext/>
      <w:widowControl w:val="0"/>
      <w:adjustRightInd w:val="0"/>
      <w:textAlignment w:val="baseline"/>
    </w:pPr>
    <w:rPr>
      <w:b/>
      <w:bCs/>
      <w:lang w:eastAsia="en-US"/>
    </w:rPr>
  </w:style>
  <w:style w:type="numbering" w:customStyle="1" w:styleId="Formatvorlage1">
    <w:name w:val="Formatvorlage1"/>
    <w:uiPriority w:val="99"/>
    <w:pPr>
      <w:numPr>
        <w:numId w:val="5"/>
      </w:numPr>
    </w:p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lock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locked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fr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fr-CH"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fr-FR" w:eastAsia="de-DE"/>
    </w:rPr>
  </w:style>
  <w:style w:type="character" w:styleId="Platzhaltertext">
    <w:name w:val="Placeholder Text"/>
    <w:basedOn w:val="Absatz-Standardschriftart"/>
    <w:uiPriority w:val="99"/>
    <w:semiHidden/>
    <w:locked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8E9A84A66C04ACDBBD2E93CA19298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14F3A5-F592-4BF1-A961-39F2B986C2FA}"/>
      </w:docPartPr>
      <w:docPartBody>
        <w:p>
          <w:pPr>
            <w:pStyle w:val="68E9A84A66C04ACDBBD2E93CA192982C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68E9A84A66C04ACDBBD2E93CA192982C">
    <w:name w:val="68E9A84A66C04ACDBBD2E93CA192982C"/>
  </w:style>
  <w:style w:type="paragraph" w:customStyle="1" w:styleId="389F4865C7194BF29D606AF542991FF2">
    <w:name w:val="389F4865C7194BF29D606AF542991FF2"/>
  </w:style>
  <w:style w:type="paragraph" w:customStyle="1" w:styleId="BDFDCAB79DF74DAF856ED63DECF781A2">
    <w:name w:val="BDFDCAB79DF74DAF856ED63DECF781A2"/>
  </w:style>
  <w:style w:type="paragraph" w:customStyle="1" w:styleId="1D83926288F14B2D8E9E022CB102EDAD">
    <w:name w:val="1D83926288F14B2D8E9E022CB102EDAD"/>
  </w:style>
  <w:style w:type="paragraph" w:customStyle="1" w:styleId="D92F505D243042AAA1E55244BD4442B4">
    <w:name w:val="D92F505D243042AAA1E55244BD4442B4"/>
  </w:style>
  <w:style w:type="paragraph" w:customStyle="1" w:styleId="C1CA1289D9D34FA482758821F3C1FAD2">
    <w:name w:val="C1CA1289D9D34FA482758821F3C1FAD2"/>
  </w:style>
  <w:style w:type="paragraph" w:customStyle="1" w:styleId="408A98AEE59F4DFEACCBB7CEF898C856">
    <w:name w:val="408A98AEE59F4DFEACCBB7CEF898C856"/>
  </w:style>
  <w:style w:type="paragraph" w:customStyle="1" w:styleId="53D22BEC09D34FFCB750D561931BF8DE">
    <w:name w:val="53D22BEC09D34FFCB750D561931BF8DE"/>
  </w:style>
  <w:style w:type="paragraph" w:customStyle="1" w:styleId="89243B9454F343E985E110C2DB58ACA3">
    <w:name w:val="89243B9454F343E985E110C2DB58ACA3"/>
  </w:style>
  <w:style w:type="paragraph" w:customStyle="1" w:styleId="C8F3128F98904079AC404A6F082D09C1">
    <w:name w:val="C8F3128F98904079AC404A6F082D09C1"/>
  </w:style>
  <w:style w:type="paragraph" w:customStyle="1" w:styleId="5F0D287141B745EAA5B9B5BA476DA9A1">
    <w:name w:val="5F0D287141B745EAA5B9B5BA476DA9A1"/>
  </w:style>
  <w:style w:type="paragraph" w:customStyle="1" w:styleId="FB9566CDF48B4D87817C4AB24A41DA1B">
    <w:name w:val="FB9566CDF48B4D87817C4AB24A41DA1B"/>
  </w:style>
  <w:style w:type="paragraph" w:customStyle="1" w:styleId="0875541184554E1D9473F44584DEDF2E">
    <w:name w:val="0875541184554E1D9473F44584DEDF2E"/>
  </w:style>
  <w:style w:type="paragraph" w:customStyle="1" w:styleId="960C53B3D2D84EF4BD38B13E0B8B8F52">
    <w:name w:val="960C53B3D2D84EF4BD38B13E0B8B8F52"/>
  </w:style>
  <w:style w:type="paragraph" w:customStyle="1" w:styleId="C686E04ABA834326A36221593201F46E">
    <w:name w:val="C686E04ABA834326A36221593201F46E"/>
  </w:style>
  <w:style w:type="paragraph" w:customStyle="1" w:styleId="A975DCF5D19540E8965CF1E38AEDF21C">
    <w:name w:val="A975DCF5D19540E8965CF1E38AEDF21C"/>
  </w:style>
  <w:style w:type="paragraph" w:customStyle="1" w:styleId="CFA8A6BAD2C0469EB530A2EF8906DBF3">
    <w:name w:val="CFA8A6BAD2C0469EB530A2EF8906DBF3"/>
  </w:style>
  <w:style w:type="paragraph" w:customStyle="1" w:styleId="039277ADDA9E45479222A4477B68F37F">
    <w:name w:val="039277ADDA9E45479222A4477B68F37F"/>
  </w:style>
  <w:style w:type="paragraph" w:customStyle="1" w:styleId="D2B3E82A5B344B7789FF674E2C250EBB">
    <w:name w:val="D2B3E82A5B344B7789FF674E2C250E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8A3A5-BD29-4822-B449-A582BEBD6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748</Words>
  <Characters>4714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Flückiger Franziska</dc:creator>
  <cp:keywords/>
  <dc:description/>
  <cp:lastModifiedBy>Flückiger Franziska</cp:lastModifiedBy>
  <cp:revision>2</cp:revision>
  <dcterms:created xsi:type="dcterms:W3CDTF">2024-02-16T10:11:00Z</dcterms:created>
  <dcterms:modified xsi:type="dcterms:W3CDTF">2024-02-16T10:11:00Z</dcterms:modified>
</cp:coreProperties>
</file>