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120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Coaching durant un placement à l`essai</w:t>
      </w:r>
    </w:p>
    <w:p>
      <w:pPr>
        <w:rPr>
          <w:b/>
          <w:sz w:val="32"/>
          <w:szCs w:val="32"/>
          <w:lang w:eastAsia="en-US"/>
        </w:rPr>
      </w:pP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rPr>
          <w:szCs w:val="22"/>
          <w:lang w:val="de-CH" w:eastAsia="en-US"/>
        </w:rPr>
        <w:t>Feuille de coordonnées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Fournisseur de prestations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47"/>
      </w:tblGrid>
      <w:tr>
        <w:tc>
          <w:tcPr>
            <w:tcW w:w="2835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Fournisseur de prestations</w:t>
            </w:r>
          </w:p>
        </w:tc>
        <w:tc>
          <w:tcPr>
            <w:tcW w:w="6747" w:type="dxa"/>
            <w:vAlign w:val="center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Interlocuteur compétent</w:t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Fonction</w:t>
            </w:r>
          </w:p>
        </w:tc>
        <w:tc>
          <w:tcPr>
            <w:tcW w:w="6747" w:type="dxa"/>
          </w:tcPr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tabs>
                <w:tab w:val="clear" w:pos="5046"/>
                <w:tab w:val="clear" w:pos="9526"/>
              </w:tabs>
              <w:adjustRightInd w:val="0"/>
              <w:spacing w:beforeLines="60" w:before="144"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b/>
                <w:lang w:val="de-CH" w:eastAsia="en-US"/>
              </w:rPr>
              <w:instrText xml:space="preserve"> FORMTEXT </w:instrText>
            </w:r>
            <w:r>
              <w:rPr>
                <w:b/>
                <w:lang w:val="de-CH" w:eastAsia="en-US"/>
              </w:rPr>
            </w:r>
            <w:r>
              <w:rPr>
                <w:b/>
                <w:lang w:val="de-CH" w:eastAsia="en-US"/>
              </w:rPr>
              <w:fldChar w:fldCharType="separate"/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t> </w:t>
            </w:r>
            <w:r>
              <w:rPr>
                <w:b/>
                <w:lang w:val="de-CH" w:eastAsia="en-US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</w:p>
        </w:tc>
        <w:tc>
          <w:tcPr>
            <w:tcW w:w="6747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  <w:highlight w:val="lightGray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Personne assurée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d'assuré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</w:rPr>
              <w:t>756.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Numéro de communication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</w:pPr>
      <w:r>
        <w:t>Remise du rapport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Rapport à l'attention de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Interlocuteur compétent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Fonction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Période sous revue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de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à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b/>
                <w:color w:val="000000"/>
              </w:rPr>
            </w:pPr>
            <w:r>
              <w:rPr>
                <w:rFonts w:cs="Arial"/>
                <w:noProof/>
                <w:color w:val="000000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highlight w:val="lightGray"/>
              </w:rPr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Forme du rapport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Sélectionnez la forme du rapport"/>
              <w:tag w:val="Wählen Sie die Berichtsform"/>
              <w:id w:val="1869032715"/>
              <w:placeholder>
                <w:docPart w:val="68E9A84A66C04ACDBBD2E93CA192982C"/>
              </w:placeholder>
              <w:dropDownList>
                <w:listItem w:displayText=" --- Faire une sélection ---" w:value=" --- Faire une sélection ---"/>
                <w:listItem w:displayText="provisoire " w:value="provisoire"/>
                <w:listItem w:displayText="Rapport intermédiaire sur demande" w:value="Rapport intermédiaire sur demande"/>
                <w:listItem w:displayText="définitif " w:value="définitif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  <w:rPr>
                    <w:highlight w:val="lightGray"/>
                  </w:rPr>
                </w:pPr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</w:p>
        </w:tc>
      </w:tr>
    </w:tbl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Aperçu des </w:t>
      </w:r>
      <w:r>
        <w:rPr>
          <w:rFonts w:cs="Arial"/>
          <w:szCs w:val="22"/>
        </w:rPr>
        <w:t xml:space="preserve">prestations </w:t>
      </w:r>
      <w:r>
        <w:rPr>
          <w:rFonts w:cs="Arial"/>
          <w:szCs w:val="22"/>
          <w:lang w:val="de-CH"/>
        </w:rPr>
        <w:t>de coaching</w:t>
      </w:r>
    </w:p>
    <w:tbl>
      <w:tblPr>
        <w:tblStyle w:val="Tabellenraster3"/>
        <w:tblpPr w:leftFromText="141" w:rightFromText="141" w:vertAnchor="text" w:horzAnchor="margin" w:tblpY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2"/>
      </w:tblGrid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  <w:r>
              <w:t>L’aperçu des prestations du coaching fait partie intégrante du rapport final. Au besoin, les aperçus des prestations peuvent également être demandés comme partie intégrante des rapports intermédiaires par le SRP.</w:t>
            </w:r>
          </w:p>
        </w:tc>
      </w:tr>
      <w:tr>
        <w:tc>
          <w:tcPr>
            <w:tcW w:w="9582" w:type="dxa"/>
          </w:tcPr>
          <w:p>
            <w:pPr>
              <w:pStyle w:val="IVBETextNormal"/>
              <w:tabs>
                <w:tab w:val="left" w:pos="142"/>
              </w:tabs>
            </w:pP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t>Aperçu des prestations</w:t>
            </w:r>
            <w:r>
              <w:rPr>
                <w:rStyle w:val="IVBETextNormalZchn"/>
              </w:rPr>
              <w:t xml:space="preserve"> disponible: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Faire une sélection "/>
                <w:tag w:val="Auswahl treffen"/>
                <w:id w:val="-1787880229"/>
                <w:placeholder>
                  <w:docPart w:val="82431F9FF5B34882A567CA5D1A3E2B2C"/>
                </w:placeholder>
                <w:dropDownList>
                  <w:listItem w:displayText=" --- Faire une sélection ---" w:value=" --- Faire une sélection ---"/>
                  <w:listItem w:displayText="Oui " w:value="Oui "/>
                  <w:listItem w:displayText="Non" w:value="No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lastRenderedPageBreak/>
        <w:t xml:space="preserve">Annexes en général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suivantes: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230" w:hanging="230"/>
              <w:textAlignment w:val="baseline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Aufzhlung"/>
        <w:widowControl w:val="0"/>
        <w:tabs>
          <w:tab w:val="num" w:pos="227"/>
        </w:tabs>
        <w:adjustRightInd w:val="0"/>
        <w:spacing w:after="170"/>
        <w:ind w:left="230" w:hanging="230"/>
        <w:textAlignment w:val="baseline"/>
        <w:rPr>
          <w:highlight w:val="lightGray"/>
          <w:lang w:val="de-CH" w:eastAsia="en-US"/>
        </w:rPr>
      </w:pPr>
    </w:p>
    <w:p>
      <w:pPr>
        <w:pStyle w:val="IVBETitel"/>
        <w:numPr>
          <w:ilvl w:val="0"/>
          <w:numId w:val="6"/>
        </w:numPr>
      </w:pPr>
      <w:r>
        <w:lastRenderedPageBreak/>
        <w:t xml:space="preserve">Déroulement et atteinte des objectifs 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Description succincte du déroulement et de la situation actuelle </w:t>
      </w:r>
    </w:p>
    <w:p>
      <w:pPr>
        <w:pStyle w:val="IVBEAufzhlung"/>
        <w:spacing w:after="170"/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rPr>
          <w:rFonts w:cs="Arial"/>
          <w:color w:val="000000"/>
          <w:sz w:val="18"/>
          <w:szCs w:val="18"/>
          <w:highlight w:val="yellow"/>
        </w:rPr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Atteinte des objectifs individuels </w:t>
      </w:r>
      <w:r>
        <w:rPr>
          <w:rFonts w:cs="Arial"/>
          <w:b w:val="0"/>
          <w:szCs w:val="22"/>
        </w:rPr>
        <w:t>(nombre indéfini</w:t>
      </w:r>
      <w:r>
        <w:rPr>
          <w:rFonts w:cs="Arial"/>
          <w:szCs w:val="22"/>
        </w:rPr>
        <w:t xml:space="preserve">)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1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2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3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bottom w:val="nil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4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Objectif 5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8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spacing w:after="170" w:line="280" w:lineRule="exact"/>
              <w:ind w:left="28"/>
            </w:pPr>
            <w:r>
              <w:rPr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6"/>
        </w:numPr>
      </w:pPr>
      <w:r>
        <w:lastRenderedPageBreak/>
        <w:t>Evaluation pratique des performances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Evaluation du travail sur le marché primaire du travail</w:t>
      </w:r>
    </w:p>
    <w:tbl>
      <w:tblPr>
        <w:tblStyle w:val="Tabellenraster"/>
        <w:tblW w:w="9582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8"/>
        <w:gridCol w:w="1601"/>
        <w:gridCol w:w="1589"/>
        <w:gridCol w:w="3204"/>
      </w:tblGrid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Entreprise de mission: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 xml:space="preserve">Nom: 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NPA / localité: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Interlocuteur: 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 xml:space="preserve">Nom: 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Contact: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Période:</w:t>
            </w:r>
          </w:p>
        </w:tc>
        <w:tc>
          <w:tcPr>
            <w:tcW w:w="319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566"/>
                <w:tab w:val="left" w:pos="2974"/>
              </w:tabs>
              <w:spacing w:after="170" w:line="280" w:lineRule="exact"/>
            </w:pPr>
            <w:r>
              <w:t>du:</w:t>
            </w:r>
            <w:r>
              <w:tab/>
            </w:r>
            <w: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     </w:t>
            </w:r>
            <w:r>
              <w:fldChar w:fldCharType="end"/>
            </w:r>
          </w:p>
        </w:tc>
        <w:tc>
          <w:tcPr>
            <w:tcW w:w="32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clear" w:pos="5046"/>
                <w:tab w:val="left" w:pos="1335"/>
                <w:tab w:val="left" w:pos="2974"/>
              </w:tabs>
              <w:spacing w:after="170" w:line="280" w:lineRule="exact"/>
            </w:pPr>
            <w:r>
              <w:t>au:</w:t>
            </w:r>
            <w:r>
              <w:tab/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rFonts w:cs="Arial"/>
                <w:color w:val="000000"/>
              </w:rPr>
            </w:pPr>
            <w:r>
              <w:rPr>
                <w:b/>
              </w:rPr>
              <w:t xml:space="preserve">Moyens auxiliaires / adaptations du poste de </w:t>
            </w:r>
            <w:r>
              <w:rPr>
                <w:b/>
                <w:lang w:eastAsia="en-US"/>
              </w:rPr>
              <w:t>travail</w:t>
            </w:r>
            <w:r>
              <w:rPr>
                <w:b/>
              </w:rPr>
              <w:t xml:space="preserve">  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/ lesquels: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>
      <w:pPr>
        <w:pStyle w:val="IVBETextNormal"/>
        <w:tabs>
          <w:tab w:val="clear" w:pos="5046"/>
          <w:tab w:val="clear" w:pos="9526"/>
          <w:tab w:val="left" w:pos="2517"/>
          <w:tab w:val="right" w:pos="4902"/>
          <w:tab w:val="left" w:pos="7338"/>
        </w:tabs>
        <w:suppressAutoHyphens/>
        <w:ind w:left="113"/>
        <w:rPr>
          <w:sz w:val="16"/>
          <w:szCs w:val="16"/>
        </w:rPr>
      </w:pPr>
    </w:p>
    <w:tbl>
      <w:tblPr>
        <w:tblStyle w:val="Tabellenraster"/>
        <w:tblW w:w="9582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4"/>
        <w:gridCol w:w="2983"/>
        <w:gridCol w:w="4195"/>
      </w:tblGrid>
      <w:tr>
        <w:trPr>
          <w:tblHeader/>
        </w:trPr>
        <w:tc>
          <w:tcPr>
            <w:tcW w:w="95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Travaux réalisés </w:t>
            </w:r>
          </w:p>
        </w:tc>
      </w:tr>
      <w:tr>
        <w:trPr>
          <w:tblHeader/>
        </w:trPr>
        <w:tc>
          <w:tcPr>
            <w:tcW w:w="9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rPr>
                <w:u w:val="single"/>
              </w:rPr>
              <w:t>Remarque relative à la quantité</w:t>
            </w:r>
          </w:p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Une quantité de 100% correspond à un rendement moyen normal. La performance quantitative peut ainsi être supérieure à 100%. </w:t>
            </w: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1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Observations relatives au rendement / diminution du rendement 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8565529"/>
                <w:placeholder>
                  <w:docPart w:val="D92F505D243042AAA1E55244BD4442B4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2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238531103"/>
                <w:placeholder>
                  <w:docPart w:val="C1CA1289D9D34FA482758821F3C1FAD2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3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lastRenderedPageBreak/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557620475"/>
                <w:placeholder>
                  <w:docPart w:val="408A98AEE59F4DFEACCBB7CEF898C856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4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nil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309551207"/>
                <w:placeholder>
                  <w:docPart w:val="53D22BEC09D34FFCB750D561931BF8DE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c>
          <w:tcPr>
            <w:tcW w:w="240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>Domaine d’intervention 5</w:t>
            </w:r>
          </w:p>
        </w:tc>
        <w:tc>
          <w:tcPr>
            <w:tcW w:w="71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Description de l’activité </w:t>
            </w:r>
          </w:p>
        </w:tc>
      </w:tr>
      <w:tr>
        <w:tc>
          <w:tcPr>
            <w:tcW w:w="24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  <w:tc>
          <w:tcPr>
            <w:tcW w:w="71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95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Observations relatives au rendement / diminution du rendement</w:t>
            </w:r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c>
          <w:tcPr>
            <w:tcW w:w="240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>Evaluation du rendement:</w:t>
            </w:r>
          </w:p>
        </w:tc>
        <w:tc>
          <w:tcPr>
            <w:tcW w:w="2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color w:val="000000"/>
              </w:rPr>
              <w:t xml:space="preserve">Quantité: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  <w:tc>
          <w:tcPr>
            <w:tcW w:w="419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</w:pPr>
            <w:r>
              <w:rPr>
                <w:color w:val="000000"/>
              </w:rPr>
              <w:t>Qualité:</w:t>
            </w:r>
            <w:r>
              <w:rPr>
                <w:rStyle w:val="IVBETextNormalZchn"/>
              </w:rPr>
              <w:t xml:space="preserve">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1006822177"/>
                <w:placeholder>
                  <w:docPart w:val="89243B9454F343E985E110C2DB58ACA3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  <w:p>
            <w:pPr>
              <w:pStyle w:val="IVBETextNormal"/>
              <w:suppressAutoHyphens/>
              <w:spacing w:after="170" w:line="280" w:lineRule="exact"/>
              <w:rPr>
                <w:rFonts w:cs="Arial"/>
                <w:color w:val="000000"/>
              </w:rPr>
            </w:pPr>
          </w:p>
        </w:tc>
      </w:tr>
    </w:tbl>
    <w:p>
      <w:pPr>
        <w:pStyle w:val="IVBETextNormal"/>
      </w:pPr>
    </w:p>
    <w:p>
      <w:pPr>
        <w:pStyle w:val="IVBETextNormal"/>
      </w:pPr>
      <w:r>
        <w:br w:type="page"/>
      </w:r>
    </w:p>
    <w:tbl>
      <w:tblPr>
        <w:tblStyle w:val="Tabellenraster"/>
        <w:tblW w:w="958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6"/>
        <w:gridCol w:w="2234"/>
        <w:gridCol w:w="797"/>
        <w:gridCol w:w="798"/>
        <w:gridCol w:w="798"/>
        <w:gridCol w:w="798"/>
        <w:gridCol w:w="3191"/>
        <w:gridCol w:w="15"/>
      </w:tblGrid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/>
              </w:rPr>
            </w:pPr>
            <w:r>
              <w:rPr>
                <w:b/>
                <w:lang w:val="de-CH"/>
              </w:rPr>
              <w:lastRenderedPageBreak/>
              <w:t xml:space="preserve">Compétences et ressources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u w:val="single"/>
              </w:rPr>
            </w:pPr>
            <w:r>
              <w:rPr>
                <w:u w:val="single"/>
              </w:rPr>
              <w:t>Barème pour l’évaluation du travail</w:t>
            </w:r>
            <w:r>
              <w:rPr>
                <w:u w:val="single"/>
              </w:rPr>
              <w:br/>
            </w:r>
            <w:r>
              <w:t>en comparaison avec une personne ayant des capacités moyennes normales (B)</w:t>
            </w:r>
          </w:p>
        </w:tc>
      </w:tr>
      <w:tr>
        <w:trPr>
          <w:trHeight w:val="341"/>
          <w:tblHeader/>
        </w:trPr>
        <w:tc>
          <w:tcPr>
            <w:tcW w:w="956" w:type="dxa"/>
            <w:tcBorders>
              <w:bottom w:val="nil"/>
            </w:tcBorders>
            <w:shd w:val="clear" w:color="auto" w:fill="C2D69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8631" w:type="dxa"/>
            <w:gridSpan w:val="7"/>
            <w:tcBorders>
              <w:bottom w:val="nil"/>
            </w:tcBorders>
            <w:shd w:val="clear" w:color="auto" w:fill="C2D69B" w:themeFill="accent3" w:themeFillTint="99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supérieur à la moyenne, excellent </w:t>
            </w:r>
          </w:p>
        </w:tc>
      </w:tr>
      <w:tr>
        <w:trPr>
          <w:trHeight w:val="414"/>
          <w:tblHeader/>
        </w:trPr>
        <w:tc>
          <w:tcPr>
            <w:tcW w:w="956" w:type="dxa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631" w:type="dxa"/>
            <w:gridSpan w:val="7"/>
            <w:shd w:val="clear" w:color="auto" w:fill="C5F1FB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moyen, normal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8631" w:type="dxa"/>
            <w:gridSpan w:val="7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limité  </w:t>
            </w:r>
          </w:p>
        </w:tc>
      </w:tr>
      <w:tr>
        <w:trPr>
          <w:trHeight w:val="414"/>
          <w:tblHeader/>
        </w:trPr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863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8C8DD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</w:rPr>
            </w:pPr>
            <w:r>
              <w:rPr>
                <w:b/>
              </w:rPr>
              <w:t xml:space="preserve">très limité  </w:t>
            </w:r>
          </w:p>
        </w:tc>
      </w:tr>
      <w:tr>
        <w:trPr>
          <w:tblHeader/>
        </w:trPr>
        <w:tc>
          <w:tcPr>
            <w:tcW w:w="958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IVBETextNormal"/>
              <w:suppressAutoHyphens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C2D69B" w:themeFill="accent3" w:themeFillTint="99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B6F0FC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>
            <w:pPr>
              <w:pStyle w:val="IVBETextNormal"/>
              <w:spacing w:line="210" w:lineRule="exact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FEC2DD"/>
          </w:tcPr>
          <w:p>
            <w:pPr>
              <w:pStyle w:val="IVBETextNormal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191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tblHeader/>
          <w:jc w:val="center"/>
        </w:trPr>
        <w:tc>
          <w:tcPr>
            <w:tcW w:w="3190" w:type="dxa"/>
            <w:gridSpan w:val="2"/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 xml:space="preserve">Thème </w:t>
            </w:r>
          </w:p>
        </w:tc>
        <w:tc>
          <w:tcPr>
            <w:tcW w:w="797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798" w:type="dxa"/>
            <w:shd w:val="clear" w:color="auto" w:fill="FFFFFF" w:themeFill="background1"/>
          </w:tcPr>
          <w:p>
            <w:pPr>
              <w:pStyle w:val="IVBETextNormal"/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rPr>
                <w:b/>
              </w:rPr>
            </w:pPr>
            <w:r>
              <w:rPr>
                <w:b/>
              </w:rPr>
              <w:t>Justification</w:t>
            </w:r>
          </w:p>
          <w:p>
            <w:pPr>
              <w:pStyle w:val="IVBETextNormal"/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(obligatoire pour A, C, D)</w:t>
            </w:r>
          </w:p>
          <w:p>
            <w:pPr>
              <w:pStyle w:val="IVBETextNormal"/>
              <w:rPr>
                <w:b/>
              </w:rPr>
            </w:pP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Ressources physiques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Résistance, mobilité, sens de l’équilibre, motricité fine et grossière, déplacement, position assise, position debout,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br w:type="page"/>
            </w:r>
            <w:r>
              <w:rPr>
                <w:b/>
                <w:sz w:val="16"/>
              </w:rPr>
              <w:t>Ressources psychique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Stabilité émotionnelle, gestion des horaires de travail irréguliers / travail posté / de nuit, gestion de la pression sur la performance / les délais, gestion des conflits,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Formation de base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Lecture, écriture, calcul, connaissances générales, connaissances spécifiques,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Capacité d’apprentissage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Capacité de compréhension et compréhension des instructions, capacité d’observation, possibilité d’accéder aux acquis,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Méthode de travail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Mise en œuvre correcte, prise en compte des instructions, structure du travail, respect de la sécurité au travail / des consignes d’hygiène,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Fiabilité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Ponctualité, gestion des délais, respect des pauses, gestion des règles de l’entreprise,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Apparence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Tenue vestimentaire, hygiène corporelle, présentation dans le cadre professionnel,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Esprit d’équipe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>Comportement social, collégialité, rôle dans l’équipe, considération, collaboration, etc.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lastRenderedPageBreak/>
              <w:t>Manières</w:t>
            </w:r>
            <w:r>
              <w:rPr>
                <w:b/>
                <w:sz w:val="16"/>
                <w:szCs w:val="16"/>
              </w:rPr>
              <w:br/>
            </w:r>
            <w:r>
              <w:rPr>
                <w:sz w:val="16"/>
              </w:rPr>
              <w:t xml:space="preserve">Capacités de communication adaptées à l’interlocuteur, gestion de la proximité / distance,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  <w:tr>
        <w:tblPrEx>
          <w:jc w:val="center"/>
          <w:shd w:val="clear" w:color="auto" w:fill="F2F2F2" w:themeFill="background1" w:themeFillShade="F2"/>
        </w:tblPrEx>
        <w:trPr>
          <w:gridAfter w:val="1"/>
          <w:wAfter w:w="15" w:type="dxa"/>
          <w:jc w:val="center"/>
        </w:trPr>
        <w:tc>
          <w:tcPr>
            <w:tcW w:w="3190" w:type="dxa"/>
            <w:gridSpan w:val="2"/>
            <w:shd w:val="clear" w:color="auto" w:fill="FFFFFF" w:themeFill="background1"/>
          </w:tcPr>
          <w:p>
            <w:pPr>
              <w:pStyle w:val="IVBETextNormal"/>
              <w:spacing w:line="21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>Capacité à recevoir les critiques / volonté d’apprendre</w:t>
            </w:r>
            <w:r>
              <w:rPr>
                <w:b/>
                <w:sz w:val="16"/>
              </w:rPr>
              <w:br/>
            </w:r>
            <w:r>
              <w:rPr>
                <w:sz w:val="16"/>
              </w:rPr>
              <w:t xml:space="preserve">Gestion de la critique constructive, comportement dans le processus d’apprentissage, etc. </w:t>
            </w:r>
          </w:p>
        </w:tc>
        <w:tc>
          <w:tcPr>
            <w:tcW w:w="797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8" w:type="dxa"/>
            <w:shd w:val="clear" w:color="auto" w:fill="FFFFFF" w:themeFill="background1"/>
            <w:vAlign w:val="center"/>
          </w:tcPr>
          <w:p>
            <w:pPr>
              <w:pStyle w:val="IVBEText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191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90" w:line="240" w:lineRule="exact"/>
              <w:textAlignment w:val="baseline"/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pP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instrText xml:space="preserve"> FORMTEXT </w:instrTex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t>     </w:t>
            </w:r>
            <w:r>
              <w:rPr>
                <w:rFonts w:cs="Arial"/>
                <w:noProof/>
                <w:color w:val="000000"/>
                <w:sz w:val="16"/>
                <w:szCs w:val="16"/>
                <w:highlight w:val="lightGray"/>
                <w:lang w:val="de-CH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  <w:rPr>
          <w:sz w:val="26"/>
          <w:szCs w:val="22"/>
          <w:lang w:val="de-CH" w:eastAsia="en-US"/>
        </w:rPr>
      </w:pPr>
    </w:p>
    <w:p>
      <w:pPr>
        <w:pStyle w:val="IVBETextNormal"/>
      </w:pPr>
      <w:r>
        <w:br w:type="page"/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lastRenderedPageBreak/>
        <w:t>Temps de présence pendant la période sous revue</w:t>
      </w:r>
    </w:p>
    <w:tbl>
      <w:tblPr>
        <w:tblStyle w:val="Tabellenraster"/>
        <w:tblW w:w="9634" w:type="dxa"/>
        <w:jc w:val="center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62"/>
        <w:gridCol w:w="4672"/>
      </w:tblGrid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Horaires de travail habituels dans l’entreprise: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  <w:r>
              <w:rPr>
                <w:color w:val="000000"/>
              </w:rPr>
              <w:t xml:space="preserve"> / semaine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convenu: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Taux d’occupation atteint: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color w:val="000000"/>
                <w:highlight w:val="lightGray"/>
              </w:rPr>
              <w:t xml:space="preserve">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Maladie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Accident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Autres: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 xml:space="preserve">Absences non excusées: 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49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%</w:t>
            </w:r>
            <w:r>
              <w:rPr>
                <w:color w:val="000000"/>
              </w:rPr>
              <w:t xml:space="preserve"> ou</w:t>
            </w:r>
          </w:p>
          <w:p>
            <w:pPr>
              <w:pStyle w:val="IVBETextNormal"/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  <w:r>
              <w:rPr>
                <w:color w:val="000000"/>
                <w:highlight w:val="lightGray"/>
              </w:rPr>
              <w:t>h</w:t>
            </w:r>
          </w:p>
        </w:tc>
        <w:tc>
          <w:tcPr>
            <w:tcW w:w="467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 xml:space="preserve">Compléments: </w:t>
            </w: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itel"/>
        <w:rPr>
          <w:szCs w:val="22"/>
          <w:lang w:val="de-CH" w:eastAsia="en-US"/>
        </w:rPr>
      </w:pPr>
    </w:p>
    <w:p>
      <w:pPr>
        <w:pStyle w:val="IVBETextNormal"/>
        <w:rPr>
          <w:lang w:val="de-CH"/>
        </w:rPr>
      </w:pPr>
      <w:r>
        <w:rPr>
          <w:lang w:val="de-CH"/>
        </w:rPr>
        <w:br w:type="page"/>
      </w:r>
    </w:p>
    <w:p>
      <w:pPr>
        <w:pStyle w:val="IVBETitel"/>
        <w:numPr>
          <w:ilvl w:val="0"/>
          <w:numId w:val="6"/>
        </w:numPr>
      </w:pPr>
      <w:r>
        <w:lastRenderedPageBreak/>
        <w:t>Résultats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</w:pPr>
      <w:r>
        <w:t xml:space="preserve">Conclusions de la mesure 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2127"/>
        <w:gridCol w:w="2127"/>
        <w:gridCol w:w="2128"/>
      </w:tblGrid>
      <w:tr>
        <w:trPr>
          <w:tblHeader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Questions: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spacing w:after="170" w:line="280" w:lineRule="exact"/>
            </w:pPr>
            <w:r>
              <w:t>Des indications quant aux résultats sont-elles possibles?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et de laisser le tableau vierge)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Quels domaines d’activité sont-ils appropriés?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Quelles activités sont-elles appropriées?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Aufzhlung"/>
              <w:widowControl w:val="0"/>
              <w:numPr>
                <w:ilvl w:val="0"/>
                <w:numId w:val="1"/>
              </w:numPr>
              <w:adjustRightInd w:val="0"/>
              <w:spacing w:after="170" w:line="280" w:lineRule="exact"/>
              <w:ind w:left="0" w:firstLine="0"/>
              <w:textAlignment w:val="baseline"/>
              <w:rPr>
                <w:color w:val="00000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Existe-t-il des restrictions concernant le cadre de travail?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55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(prière de justifier)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Possibilité de placement sur le marché primaire du travail?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098"/>
              </w:tabs>
              <w:spacing w:after="170" w:line="280" w:lineRule="exact"/>
              <w:rPr>
                <w:color w:val="000000"/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(prière de justifier en détail)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rPr>
                <w:color w:val="000000"/>
              </w:rPr>
              <w:t xml:space="preserve">Justification: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Quelle prestation peut-elle être fournie dans les domaines d’activité et activités appropriés?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t>Remarque relative à la quantité:</w:t>
            </w:r>
          </w:p>
          <w:p>
            <w:pPr>
              <w:pStyle w:val="IVBETextNormal"/>
              <w:spacing w:after="170" w:line="280" w:lineRule="exact"/>
            </w:pPr>
            <w:r>
              <w:t>Une quantité de 100% correspond à une productivité quantitative moyenne normale. Pour un complément d’informations, voir le</w:t>
            </w:r>
            <w:hyperlink r:id="rId8" w:history="1">
              <w:r>
                <w:rPr>
                  <w:rStyle w:val="Hyperlink"/>
                </w:rPr>
                <w:t xml:space="preserve"> guide pratique-Modèles de rapports</w:t>
              </w:r>
            </w:hyperlink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rPr>
                <w:u w:val="single"/>
              </w:rPr>
              <w:lastRenderedPageBreak/>
              <w:t>Remarque relative à la productivité:</w:t>
            </w:r>
          </w:p>
          <w:p>
            <w:pPr>
              <w:pStyle w:val="IVBETextNormal"/>
              <w:spacing w:after="170" w:line="280" w:lineRule="exact"/>
              <w:rPr>
                <w:u w:val="single"/>
              </w:rPr>
            </w:pPr>
            <w:r>
              <w:t>Les informations relatives à la productivité tiennent compte du taux d’occupation, de la quantité mais aussi de la qualité en comparaison avec la productivité moyenne normale d’une personne sans atteinte à la santé sur le marché primaire du travail.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Taux d’occupation: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 xml:space="preserve">% </w:t>
            </w:r>
          </w:p>
        </w:tc>
      </w:tr>
      <w:tr>
        <w:trPr>
          <w:trHeight w:val="868"/>
          <w:jc w:val="center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tabs>
                <w:tab w:val="left" w:pos="2444"/>
                <w:tab w:val="left" w:pos="3134"/>
              </w:tabs>
              <w:suppressAutoHyphens/>
              <w:spacing w:after="170" w:line="280" w:lineRule="exact"/>
            </w:pPr>
            <w:r>
              <w:t xml:space="preserve">Quantité: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  <w:r>
              <w:rPr>
                <w:color w:val="000000"/>
              </w:rPr>
              <w:t>%</w:t>
            </w:r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rPr>
                <w:color w:val="000000"/>
              </w:rPr>
              <w:t xml:space="preserve">Qualité: </w:t>
            </w:r>
            <w:sdt>
              <w:sdtPr>
                <w:rPr>
                  <w:rStyle w:val="IVBETextNormalZchn"/>
                  <w:highlight w:val="lightGray"/>
                </w:rPr>
                <w:alias w:val="Qualité "/>
                <w:tag w:val="Qualität "/>
                <w:id w:val="-294056903"/>
                <w:placeholder>
                  <w:docPart w:val="E4A642478E7948AEA25C48255BF38AF5"/>
                </w:placeholder>
                <w:dropDownList>
                  <w:listItem w:displayText=" --- Faire une sélection ---" w:value=" --- Faire une sélection ---"/>
                  <w:listItem w:displayText="très bien" w:value="très bien"/>
                  <w:listItem w:displayText="bien" w:value="bien"/>
                  <w:listItem w:displayText="suffisant " w:value="suffisant "/>
                  <w:listItem w:displayText="insuffisant " w:value="insuffisant 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Faire une sélection ---</w:t>
                </w:r>
              </w:sdtContent>
            </w:sdt>
          </w:p>
        </w:tc>
      </w:tr>
      <w:tr>
        <w:trPr>
          <w:trHeight w:val="680"/>
          <w:jc w:val="center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</w:pP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lastRenderedPageBreak/>
              <w:t xml:space="preserve">Productivité: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  <w:r>
              <w:t>% (pour un taux d’occupation de 100%.</w:t>
            </w:r>
            <w:r>
              <w:rPr>
                <w:color w:val="000000"/>
              </w:rPr>
              <w:t xml:space="preserve"> Ne pas indiquer de fourchette, mais une valeur)</w:t>
            </w:r>
          </w:p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Observations : </w:t>
            </w:r>
            <w:r>
              <w:rPr>
                <w:color w:val="000000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     </w:t>
            </w:r>
            <w:r>
              <w:rPr>
                <w:color w:val="000000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lastRenderedPageBreak/>
              <w:t xml:space="preserve">En cas de diminution de la productivité: 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  <w:highlight w:val="yellow"/>
              </w:rPr>
            </w:pPr>
          </w:p>
        </w:tc>
      </w:tr>
      <w:tr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Celle-ci s’explique-t-elle par des atteintes à la santé?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   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outlineLvl w:val="0"/>
              <w:rPr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incertain    </w:t>
            </w:r>
          </w:p>
        </w:tc>
      </w:tr>
      <w:tr>
        <w:trPr>
          <w:jc w:val="center"/>
        </w:trPr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  <w:rPr>
                <w:color w:val="000000"/>
              </w:rPr>
            </w:pPr>
            <w:r>
              <w:t xml:space="preserve">Justification détaillée (pour un examen éventuel du droit à la rente): </w:t>
            </w:r>
            <w:r>
              <w:rPr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  <w:highlight w:val="lightGray"/>
              </w:rPr>
              <w:instrText xml:space="preserve"> FORMTEXT </w:instrText>
            </w:r>
            <w:r>
              <w:rPr>
                <w:color w:val="000000"/>
                <w:highlight w:val="lightGray"/>
              </w:rPr>
            </w:r>
            <w:r>
              <w:rPr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Untertitel"/>
      </w:pPr>
    </w:p>
    <w:p>
      <w:pPr>
        <w:pStyle w:val="IVBETextNormal"/>
      </w:pPr>
    </w:p>
    <w:p>
      <w:pPr>
        <w:pStyle w:val="IVBETitel"/>
        <w:numPr>
          <w:ilvl w:val="0"/>
          <w:numId w:val="6"/>
        </w:numPr>
        <w:rPr>
          <w:vanish/>
          <w:sz w:val="20"/>
        </w:rPr>
      </w:pPr>
      <w:r>
        <w:t>Recherche d’emploi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>Situation actuelle de la recherche d`emploi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>Questions: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b/>
                <w:lang w:val="de-CH" w:eastAsia="en-US"/>
              </w:rPr>
            </w:pPr>
            <w:r>
              <w:rPr>
                <w:b/>
                <w:lang w:val="de-CH" w:eastAsia="en-US"/>
              </w:rPr>
              <w:t xml:space="preserve">Prise de position: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Quel type d`emploi est recherché?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Apprentissage 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Emploi à durée indéterminée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de-CH"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val="de-CH" w:eastAsia="en-US"/>
              </w:rPr>
              <w:t xml:space="preserve"> pas de recherche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Y a-t-il une offre?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tabs>
                <w:tab w:val="left" w:pos="1096"/>
              </w:tabs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Oui</w:t>
            </w:r>
            <w:r>
              <w:rPr>
                <w:lang w:eastAsia="en-US"/>
              </w:rPr>
              <w:tab/>
            </w:r>
            <w:r>
              <w:rPr>
                <w:lang w:val="de-CH"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eastAsia="en-US"/>
              </w:rPr>
              <w:instrText xml:space="preserve"> FORMCHECKBOX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fldChar w:fldCharType="end"/>
            </w:r>
            <w:r>
              <w:rPr>
                <w:lang w:eastAsia="en-US"/>
              </w:rPr>
              <w:t xml:space="preserve"> Non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Si oui – description de l`offre: 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Noter la date de début: </w:t>
            </w: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>Si non - justification:</w:t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Nom / adresse de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t xml:space="preserve">Personne compétente dans l’entreprise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Coordonnées de la personne compétente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val="de-CH" w:eastAsia="en-US"/>
              </w:rPr>
            </w:pPr>
            <w:r>
              <w:rPr>
                <w:lang w:val="de-CH"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val="de-CH" w:eastAsia="en-US"/>
              </w:rPr>
              <w:instrText xml:space="preserve"> FORMTEXT </w:instrText>
            </w:r>
            <w:r>
              <w:rPr>
                <w:lang w:val="de-CH" w:eastAsia="en-US"/>
              </w:rPr>
            </w:r>
            <w:r>
              <w:rPr>
                <w:lang w:val="de-CH" w:eastAsia="en-US"/>
              </w:rPr>
              <w:fldChar w:fldCharType="separate"/>
            </w:r>
            <w:r>
              <w:rPr>
                <w:lang w:val="de-CH" w:eastAsia="en-US"/>
              </w:rPr>
              <w:t>     </w:t>
            </w:r>
            <w:r>
              <w:rPr>
                <w:lang w:val="de-CH" w:eastAsia="en-US"/>
              </w:rPr>
              <w:fldChar w:fldCharType="end"/>
            </w:r>
          </w:p>
        </w:tc>
      </w:tr>
    </w:tbl>
    <w:p>
      <w:pPr>
        <w:rPr>
          <w:sz w:val="18"/>
          <w:szCs w:val="18"/>
          <w:lang w:eastAsia="de-CH"/>
        </w:rPr>
      </w:pPr>
      <w:r>
        <w:rPr>
          <w:b/>
          <w:sz w:val="18"/>
          <w:szCs w:val="18"/>
        </w:rPr>
        <w:br w:type="page"/>
      </w:r>
    </w:p>
    <w:p>
      <w:pPr>
        <w:pStyle w:val="IVBETitel"/>
        <w:numPr>
          <w:ilvl w:val="0"/>
          <w:numId w:val="6"/>
        </w:numPr>
        <w:rPr>
          <w:szCs w:val="22"/>
          <w:lang w:val="de-CH" w:eastAsia="en-US"/>
        </w:rPr>
      </w:pPr>
      <w:r>
        <w:lastRenderedPageBreak/>
        <w:t xml:space="preserve">Suite de la </w:t>
      </w:r>
      <w:r>
        <w:rPr>
          <w:szCs w:val="22"/>
          <w:lang w:val="de-CH" w:eastAsia="en-US"/>
        </w:rPr>
        <w:t>procédure</w:t>
      </w: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before="60" w:after="60"/>
      </w:pPr>
      <w:r>
        <w:t>Recommandations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bookmarkStart w:id="0" w:name="_GoBack"/>
            <w:r>
              <w:rPr>
                <w:color w:val="000000"/>
                <w:highlight w:val="lightGray"/>
              </w:rPr>
              <w:t>     </w:t>
            </w:r>
            <w:bookmarkEnd w:id="0"/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>
      <w:pPr>
        <w:pStyle w:val="IVBETextNormal"/>
        <w:widowControl w:val="0"/>
        <w:adjustRightInd w:val="0"/>
        <w:textAlignment w:val="baseline"/>
      </w:pPr>
    </w:p>
    <w:p>
      <w:pPr>
        <w:pStyle w:val="IVBEUntertitel"/>
        <w:numPr>
          <w:ilvl w:val="1"/>
          <w:numId w:val="6"/>
        </w:numPr>
        <w:tabs>
          <w:tab w:val="clear" w:pos="3686"/>
          <w:tab w:val="left" w:pos="4990"/>
        </w:tabs>
        <w:spacing w:line="240" w:lineRule="auto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Planification supplémentaire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spacing w:beforeLines="60" w:before="144" w:after="120" w:line="280" w:lineRule="exact"/>
              <w:ind w:left="227" w:hanging="227"/>
            </w:pPr>
            <w:r>
              <w:rPr>
                <w:rFonts w:cs="Arial"/>
                <w:color w:val="000000"/>
                <w:highlight w:val="lightGray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</w:rPr>
            </w:r>
            <w:r>
              <w:rPr>
                <w:rFonts w:cs="Arial"/>
                <w:color w:val="000000"/>
                <w:highlight w:val="lightGray"/>
              </w:rPr>
              <w:fldChar w:fldCharType="separate"/>
            </w:r>
            <w:r>
              <w:rPr>
                <w:color w:val="000000"/>
                <w:highlight w:val="lightGray"/>
              </w:rPr>
              <w:t>     </w:t>
            </w:r>
            <w:r>
              <w:rPr>
                <w:rFonts w:cs="Arial"/>
                <w:color w:val="000000"/>
                <w:highlight w:val="lightGray"/>
              </w:rPr>
              <w:fldChar w:fldCharType="end"/>
            </w:r>
          </w:p>
        </w:tc>
      </w:tr>
    </w:tbl>
    <w:p/>
    <w:p/>
    <w:p>
      <w:pPr>
        <w:pStyle w:val="IVBETextNormal"/>
        <w:sectPr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>
      <w:pPr>
        <w:pStyle w:val="IVBETitel"/>
        <w:numPr>
          <w:ilvl w:val="0"/>
          <w:numId w:val="6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Signature </w:t>
      </w:r>
    </w:p>
    <w:tbl>
      <w:tblPr>
        <w:tblStyle w:val="Tabellenraster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5943"/>
      </w:tblGrid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Lieu / Date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</w:p>
        </w:tc>
      </w:tr>
      <w:tr>
        <w:tc>
          <w:tcPr>
            <w:tcW w:w="3691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Signature des  personnes responsables</w:t>
            </w:r>
          </w:p>
        </w:tc>
        <w:tc>
          <w:tcPr>
            <w:tcW w:w="5943" w:type="dxa"/>
          </w:tcPr>
          <w:p>
            <w:pPr>
              <w:pStyle w:val="IVBETextNormal"/>
              <w:widowControl w:val="0"/>
              <w:adjustRightInd w:val="0"/>
              <w:spacing w:after="170" w:line="280" w:lineRule="exact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lang w:eastAsia="en-US"/>
              </w:rPr>
              <w:instrText xml:space="preserve"> FORMTEXT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t>     </w:t>
            </w:r>
            <w:r>
              <w:rPr>
                <w:lang w:eastAsia="en-US"/>
              </w:rPr>
              <w:fldChar w:fldCharType="end"/>
            </w:r>
          </w:p>
        </w:tc>
      </w:tr>
    </w:tbl>
    <w:p>
      <w:pPr>
        <w:pStyle w:val="IVBETitel"/>
        <w:tabs>
          <w:tab w:val="left" w:pos="5245"/>
        </w:tabs>
        <w:spacing w:before="360" w:afterLines="170" w:after="408" w:line="280" w:lineRule="exact"/>
        <w:rPr>
          <w:szCs w:val="22"/>
          <w:lang w:eastAsia="en-US"/>
        </w:rPr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  <w:rPr>
        <w:lang w:val="de-CH"/>
      </w:rPr>
    </w:pPr>
    <w:r>
      <w:tab/>
    </w:r>
    <w:r>
      <w:rPr>
        <w:lang w:val="de-CH"/>
      </w:rPr>
      <w:t xml:space="preserve">iv|ai be | </w:t>
    </w:r>
    <w:r>
      <w:t>Version 14.06.2024</w:t>
    </w:r>
    <w:r>
      <w:rPr>
        <w:lang w:val="de-CH"/>
      </w:rPr>
      <w:tab/>
      <w:t xml:space="preserve">Page </w:t>
    </w:r>
    <w:r>
      <w:fldChar w:fldCharType="begin"/>
    </w:r>
    <w:r>
      <w:rPr>
        <w:lang w:val="de-CH"/>
      </w:rPr>
      <w:instrText xml:space="preserve"> PAGE </w:instrText>
    </w:r>
    <w:r>
      <w:fldChar w:fldCharType="separate"/>
    </w:r>
    <w:r>
      <w:rPr>
        <w:noProof/>
        <w:lang w:val="de-CH"/>
      </w:rPr>
      <w:t>11</w:t>
    </w:r>
    <w:r>
      <w:fldChar w:fldCharType="end"/>
    </w:r>
    <w:r>
      <w:rPr>
        <w:lang w:val="de-CH"/>
      </w:rPr>
      <w:t>/</w:t>
    </w:r>
    <w:r>
      <w:fldChar w:fldCharType="begin"/>
    </w:r>
    <w:r>
      <w:rPr>
        <w:lang w:val="de-CH"/>
      </w:rPr>
      <w:instrText xml:space="preserve"> NUMPAGES </w:instrText>
    </w:r>
    <w:r>
      <w:fldChar w:fldCharType="separate"/>
    </w:r>
    <w:r>
      <w:rPr>
        <w:noProof/>
        <w:lang w:val="de-CH"/>
      </w:rP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uzeile"/>
      <w:rPr>
        <w:sz w:val="16"/>
        <w:szCs w:val="16"/>
      </w:rPr>
    </w:pPr>
    <w:r>
      <w:rPr>
        <w:sz w:val="16"/>
        <w:szCs w:val="16"/>
      </w:rPr>
      <w:t xml:space="preserve">iv|ai be | 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FILENAME \* MERGEFORMAT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Version 14.06.2024</w:t>
    </w:r>
    <w:r>
      <w:rPr>
        <w:noProof/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noProof/>
        <w:sz w:val="16"/>
        <w:szCs w:val="16"/>
      </w:rPr>
      <w:fldChar w:fldCharType="begin"/>
    </w:r>
    <w:r>
      <w:rPr>
        <w:noProof/>
        <w:sz w:val="16"/>
        <w:szCs w:val="16"/>
      </w:rPr>
      <w:instrText xml:space="preserve"> NUMPAGES </w:instrText>
    </w:r>
    <w:r>
      <w:rPr>
        <w:noProof/>
        <w:sz w:val="16"/>
        <w:szCs w:val="16"/>
      </w:rPr>
      <w:fldChar w:fldCharType="separate"/>
    </w:r>
    <w:r>
      <w:rPr>
        <w:noProof/>
        <w:sz w:val="16"/>
        <w:szCs w:val="16"/>
      </w:rPr>
      <w:t>11</w:t>
    </w:r>
    <w:r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F16CD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CEB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EB5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F2B2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E2E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B2F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B27A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0011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501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329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D0D4E"/>
    <w:multiLevelType w:val="hybridMultilevel"/>
    <w:tmpl w:val="269C8012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E2B9E"/>
    <w:multiLevelType w:val="multilevel"/>
    <w:tmpl w:val="8D268FEE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5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16" w15:restartNumberingAfterBreak="0">
    <w:nsid w:val="25CB0BA6"/>
    <w:multiLevelType w:val="hybridMultilevel"/>
    <w:tmpl w:val="584A7D8E"/>
    <w:lvl w:ilvl="0" w:tplc="450401D6">
      <w:start w:val="1"/>
      <w:numFmt w:val="decimal"/>
      <w:pStyle w:val="IVBETextnormalNum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2E2F70F8"/>
    <w:multiLevelType w:val="multilevel"/>
    <w:tmpl w:val="40926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pStyle w:val="IVBEUntertitel2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20" w15:restartNumberingAfterBreak="0">
    <w:nsid w:val="37E80C6D"/>
    <w:multiLevelType w:val="hybridMultilevel"/>
    <w:tmpl w:val="B6185A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1C7BF5"/>
    <w:multiLevelType w:val="hybridMultilevel"/>
    <w:tmpl w:val="63D8B0C8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142F"/>
    <w:multiLevelType w:val="hybridMultilevel"/>
    <w:tmpl w:val="FEDCC6B0"/>
    <w:lvl w:ilvl="0" w:tplc="7E528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24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3656B"/>
    <w:multiLevelType w:val="hybridMultilevel"/>
    <w:tmpl w:val="EBA235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87B8D"/>
    <w:multiLevelType w:val="hybridMultilevel"/>
    <w:tmpl w:val="7D640D28"/>
    <w:lvl w:ilvl="0" w:tplc="7E528096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914D3"/>
    <w:multiLevelType w:val="multilevel"/>
    <w:tmpl w:val="ECB472F0"/>
    <w:lvl w:ilvl="0">
      <w:start w:val="1"/>
      <w:numFmt w:val="decim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712EF0"/>
    <w:multiLevelType w:val="hybridMultilevel"/>
    <w:tmpl w:val="15DE6ACC"/>
    <w:lvl w:ilvl="0" w:tplc="E3FE1922">
      <w:start w:val="1"/>
      <w:numFmt w:val="decimal"/>
      <w:pStyle w:val="IVBETextnormalNumFett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6"/>
        <w:szCs w:val="26"/>
      </w:rPr>
    </w:lvl>
    <w:lvl w:ilvl="1" w:tplc="6AF23B20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1"/>
  </w:num>
  <w:num w:numId="4">
    <w:abstractNumId w:val="18"/>
  </w:num>
  <w:num w:numId="5">
    <w:abstractNumId w:val="17"/>
  </w:num>
  <w:num w:numId="6">
    <w:abstractNumId w:val="30"/>
  </w:num>
  <w:num w:numId="7">
    <w:abstractNumId w:val="23"/>
  </w:num>
  <w:num w:numId="8">
    <w:abstractNumId w:val="15"/>
  </w:num>
  <w:num w:numId="9">
    <w:abstractNumId w:val="14"/>
  </w:num>
  <w:num w:numId="10">
    <w:abstractNumId w:val="24"/>
  </w:num>
  <w:num w:numId="11">
    <w:abstractNumId w:val="32"/>
  </w:num>
  <w:num w:numId="12">
    <w:abstractNumId w:val="25"/>
  </w:num>
  <w:num w:numId="13">
    <w:abstractNumId w:val="12"/>
  </w:num>
  <w:num w:numId="14">
    <w:abstractNumId w:val="29"/>
  </w:num>
  <w:num w:numId="15">
    <w:abstractNumId w:val="28"/>
  </w:num>
  <w:num w:numId="16">
    <w:abstractNumId w:val="19"/>
  </w:num>
  <w:num w:numId="17">
    <w:abstractNumId w:val="13"/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1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2"/>
  </w:num>
  <w:num w:numId="4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5:chartTrackingRefBased/>
  <w15:docId w15:val="{873B0A5F-0BD3-43D1-A406-0EA2AD72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qFormat="1"/>
    <w:lsdException w:name="heading 3" w:locked="0" w:semiHidden="1" w:uiPriority="9" w:qFormat="1"/>
    <w:lsdException w:name="heading 4" w:locked="0" w:semiHidden="1" w:uiPriority="9" w:qFormat="1"/>
    <w:lsdException w:name="heading 5" w:locked="0" w:semiHidden="1" w:uiPriority="9" w:qFormat="1"/>
    <w:lsdException w:name="heading 6" w:locked="0" w:semiHidden="1" w:uiPriority="9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Pr>
      <w:rFonts w:eastAsia="Times New Roman" w:cs="Times New Roman"/>
      <w:lang w:val="fr-CH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tabs>
        <w:tab w:val="left" w:pos="5046"/>
        <w:tab w:val="right" w:pos="9526"/>
      </w:tabs>
    </w:pPr>
    <w:rPr>
      <w:lang w:eastAsia="de-CH"/>
    </w:rPr>
  </w:style>
  <w:style w:type="paragraph" w:customStyle="1" w:styleId="IVBEAbsender">
    <w:name w:val="IVBE_Absender"/>
    <w:basedOn w:val="IVBETextNormal"/>
    <w:link w:val="IVBEAbsenderZchn"/>
    <w:qFormat/>
    <w:pPr>
      <w:spacing w:after="0" w:line="190" w:lineRule="exact"/>
    </w:pPr>
    <w:rPr>
      <w:sz w:val="14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after="0" w:line="240" w:lineRule="auto"/>
    </w:pPr>
  </w:style>
  <w:style w:type="paragraph" w:customStyle="1" w:styleId="IVBEAufzhlung">
    <w:name w:val="IVBE_Aufzählung"/>
    <w:basedOn w:val="IVBETextNormal"/>
    <w:link w:val="IVBEAufzhlungZchn"/>
    <w:qFormat/>
    <w:p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widowControl w:val="0"/>
      <w:tabs>
        <w:tab w:val="clear" w:pos="5046"/>
      </w:tabs>
      <w:spacing w:before="840" w:after="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paragraph" w:customStyle="1" w:styleId="IVBEDokuCode">
    <w:name w:val="IVBE_DokuCode"/>
    <w:basedOn w:val="IVBETextNormal"/>
    <w:next w:val="IVBETextNormal"/>
    <w:link w:val="IVBEDokuCodeZchn"/>
    <w:qFormat/>
    <w:pPr>
      <w:tabs>
        <w:tab w:val="clear" w:pos="5046"/>
      </w:tabs>
      <w:spacing w:after="0" w:line="240" w:lineRule="auto"/>
      <w:ind w:left="-1247"/>
    </w:pPr>
    <w:rPr>
      <w:rFonts w:cs="ArialMT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after="0"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  <w:spacing w:after="0"/>
    </w:pPr>
    <w:rPr>
      <w:rFonts w:cs="ArialMT"/>
      <w:szCs w:val="10"/>
    </w:rPr>
  </w:style>
  <w:style w:type="paragraph" w:customStyle="1" w:styleId="IVBEKopfFolgeseiteHoch">
    <w:name w:val="IVBE_Kopf Folgeseite_Hoch"/>
    <w:basedOn w:val="IVBETextNormal"/>
    <w:link w:val="IVBEKopfFolgeseiteHochZchn"/>
    <w:qFormat/>
    <w:pPr>
      <w:tabs>
        <w:tab w:val="clear" w:pos="5046"/>
        <w:tab w:val="left" w:pos="0"/>
        <w:tab w:val="left" w:pos="8505"/>
      </w:tabs>
      <w:spacing w:after="0" w:line="190" w:lineRule="exact"/>
      <w:ind w:left="-1247"/>
    </w:pPr>
    <w:rPr>
      <w:sz w:val="14"/>
    </w:r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left" w:pos="0"/>
      </w:tabs>
      <w:spacing w:after="0" w:line="190" w:lineRule="exact"/>
      <w:ind w:left="-1247"/>
    </w:pPr>
    <w:rPr>
      <w:sz w:val="14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97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spacing w:line="190" w:lineRule="exact"/>
    </w:pPr>
    <w:rPr>
      <w:sz w:val="14"/>
    </w:rPr>
  </w:style>
  <w:style w:type="paragraph" w:customStyle="1" w:styleId="IVBETextnormalNum">
    <w:name w:val="IVBE_Text normal_Num"/>
    <w:basedOn w:val="IVBETextNormal"/>
    <w:link w:val="IVBETextnormalNumZchn"/>
    <w:qFormat/>
    <w:pPr>
      <w:numPr>
        <w:numId w:val="2"/>
      </w:numPr>
      <w:tabs>
        <w:tab w:val="clear" w:pos="5046"/>
        <w:tab w:val="left" w:pos="3969"/>
        <w:tab w:val="left" w:pos="7484"/>
      </w:tabs>
      <w:outlineLvl w:val="1"/>
    </w:p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keepNext/>
      <w:numPr>
        <w:numId w:val="3"/>
      </w:numPr>
      <w:spacing w:after="0"/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autoRedefine/>
    <w:qFormat/>
    <w:pPr>
      <w:keepNext/>
      <w:widowControl w:val="0"/>
      <w:tabs>
        <w:tab w:val="clear" w:pos="5046"/>
        <w:tab w:val="left" w:pos="4990"/>
      </w:tabs>
      <w:adjustRightInd w:val="0"/>
      <w:spacing w:line="240" w:lineRule="exact"/>
      <w:textAlignment w:val="baseline"/>
      <w:outlineLvl w:val="0"/>
    </w:pPr>
    <w:rPr>
      <w:b/>
      <w:sz w:val="26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widowControl w:val="0"/>
      <w:tabs>
        <w:tab w:val="clear" w:pos="5046"/>
        <w:tab w:val="left" w:pos="3686"/>
      </w:tabs>
      <w:adjustRightInd w:val="0"/>
      <w:textAlignment w:val="baseline"/>
      <w:outlineLvl w:val="1"/>
    </w:pPr>
    <w:rPr>
      <w:b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  <w:numId w:val="4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/>
      <w:lang w:eastAsia="de-CH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/>
      <w:sz w:val="14"/>
      <w:lang w:eastAsia="de-CH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/>
      <w:lang w:eastAsia="de-CH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/>
      <w:lang w:eastAsia="de-CH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  <w:lang w:eastAsia="de-CH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/>
      <w:b/>
      <w:lang w:eastAsia="de-CH"/>
    </w:rPr>
  </w:style>
  <w:style w:type="character" w:customStyle="1" w:styleId="IVBEDatumZchn">
    <w:name w:val="IVBE_Datum Zchn"/>
    <w:basedOn w:val="IVBETextNormalZchn"/>
    <w:link w:val="IVBEDatum"/>
    <w:rPr>
      <w:rFonts w:eastAsia="Times New Roman"/>
      <w:lang w:eastAsia="de-CH"/>
    </w:rPr>
  </w:style>
  <w:style w:type="character" w:customStyle="1" w:styleId="IVBEDokuCodeZchn">
    <w:name w:val="IVBE_DokuCode Zchn"/>
    <w:basedOn w:val="IVBETextNormalZchn"/>
    <w:link w:val="IVBEDokuCode"/>
    <w:rPr>
      <w:rFonts w:eastAsia="Times New Roman" w:cs="ArialMT"/>
      <w:sz w:val="10"/>
      <w:szCs w:val="10"/>
      <w:lang w:eastAsia="de-CH"/>
    </w:rPr>
  </w:style>
  <w:style w:type="character" w:customStyle="1" w:styleId="IVBEFussnoteZchn">
    <w:name w:val="IVBE_Fussnote Zchn"/>
    <w:basedOn w:val="IVBETextNormalZchn"/>
    <w:link w:val="IVBEFussnote"/>
    <w:rPr>
      <w:rFonts w:eastAsia="Times New Roman"/>
      <w:lang w:eastAsia="de-CH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/>
      <w:vertAlign w:val="superscript"/>
      <w:lang w:eastAsia="de-CH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/>
      <w:lang w:eastAsia="de-CH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/>
      <w:b/>
      <w:sz w:val="36"/>
      <w:lang w:eastAsia="de-CH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  <w:lang w:eastAsia="de-CH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/>
      <w:sz w:val="14"/>
      <w:lang w:eastAsia="de-CH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/>
      <w:sz w:val="14"/>
      <w:lang w:eastAsia="de-CH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4"/>
      <w:lang w:eastAsia="de-CH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/>
      <w:sz w:val="14"/>
      <w:lang w:eastAsia="de-CH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4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/>
      <w:b/>
      <w:lang w:eastAsia="de-CH"/>
    </w:rPr>
  </w:style>
  <w:style w:type="character" w:customStyle="1" w:styleId="IVBETitelZchn">
    <w:name w:val="IVBE_Titel Zchn"/>
    <w:basedOn w:val="IVBETextNormalZchn"/>
    <w:link w:val="IVBETitel"/>
    <w:rPr>
      <w:rFonts w:eastAsia="Times New Roman" w:cs="Times New Roman"/>
      <w:b/>
      <w:sz w:val="26"/>
      <w:lang w:val="fr-CH"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/>
      <w:sz w:val="36"/>
      <w:lang w:eastAsia="de-CH"/>
    </w:rPr>
  </w:style>
  <w:style w:type="character" w:customStyle="1" w:styleId="IVBEUntertitelZchn">
    <w:name w:val="IVBE_Untertitel Zchn"/>
    <w:basedOn w:val="IVBETextNormalZchn"/>
    <w:link w:val="IVBEUntertitel"/>
    <w:rPr>
      <w:rFonts w:eastAsia="Times New Roman" w:cs="Times New Roman"/>
      <w:b/>
      <w:lang w:val="fr-CH" w:eastAsia="de-CH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Times New Roman"/>
      <w:b/>
      <w:lang w:val="fr-CH"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992"/>
        <w:tab w:val="left" w:pos="3260"/>
        <w:tab w:val="left" w:pos="5245"/>
        <w:tab w:val="left" w:pos="5528"/>
        <w:tab w:val="left" w:pos="6237"/>
        <w:tab w:val="left" w:pos="8363"/>
      </w:tabs>
      <w:spacing w:after="140" w:line="240" w:lineRule="auto"/>
    </w:p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/>
      <w:lang w:eastAsia="de-CH"/>
    </w:rPr>
  </w:style>
  <w:style w:type="table" w:customStyle="1" w:styleId="Tabellenraster1">
    <w:name w:val="Tabellenraster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2">
    <w:name w:val="Tabellenraster12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3">
    <w:name w:val="Tabellenraster13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4">
    <w:name w:val="Tabellenraster14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NormaleTabelle"/>
    <w:next w:val="Tabellenraster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fr-CH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widowControl w:val="0"/>
      <w:adjustRightInd w:val="0"/>
      <w:spacing w:line="210" w:lineRule="exact"/>
      <w:jc w:val="center"/>
      <w:textAlignment w:val="baseline"/>
    </w:pPr>
    <w:rPr>
      <w:sz w:val="16"/>
      <w:lang w:eastAsia="en-US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val="fr-FR"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SIVVisum">
    <w:name w:val="OSIV_Visum"/>
    <w:basedOn w:val="IVBETextNormal"/>
    <w:qFormat/>
    <w:pPr>
      <w:keepNext/>
      <w:keepLines/>
      <w:widowControl w:val="0"/>
      <w:adjustRightInd w:val="0"/>
      <w:spacing w:after="60" w:line="240" w:lineRule="auto"/>
      <w:textAlignment w:val="baseline"/>
    </w:pPr>
    <w:rPr>
      <w:lang w:eastAsia="en-US"/>
    </w:rPr>
  </w:style>
  <w:style w:type="paragraph" w:customStyle="1" w:styleId="IVBETextnormalBem">
    <w:name w:val="IVBE_Text normal_Bem"/>
    <w:basedOn w:val="IVBETextNormal"/>
    <w:link w:val="IVBETextnormalBemZchn"/>
    <w:qFormat/>
    <w:pPr>
      <w:widowControl w:val="0"/>
      <w:tabs>
        <w:tab w:val="clear" w:pos="5046"/>
        <w:tab w:val="clear" w:pos="9526"/>
        <w:tab w:val="left" w:pos="1134"/>
      </w:tabs>
      <w:adjustRightInd w:val="0"/>
      <w:contextualSpacing/>
      <w:textAlignment w:val="baseline"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  <w:lang w:val="fr-CH" w:eastAsia="de-CH"/>
    </w:rPr>
  </w:style>
  <w:style w:type="paragraph" w:customStyle="1" w:styleId="IVBERechnung">
    <w:name w:val="IVBE_Rechnung"/>
    <w:basedOn w:val="IVBETextNormal"/>
    <w:link w:val="IVBERechnungZchn"/>
    <w:qFormat/>
    <w:pPr>
      <w:widowControl w:val="0"/>
      <w:tabs>
        <w:tab w:val="left" w:pos="113"/>
        <w:tab w:val="left" w:pos="1276"/>
      </w:tabs>
      <w:adjustRightInd w:val="0"/>
      <w:spacing w:after="60" w:line="190" w:lineRule="exact"/>
      <w:textAlignment w:val="baseline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  <w:lang w:val="fr-CH" w:eastAsia="de-CH"/>
    </w:rPr>
  </w:style>
  <w:style w:type="paragraph" w:customStyle="1" w:styleId="IVBETextNormalFett">
    <w:name w:val="IVBE_Text Normal + Fett"/>
    <w:basedOn w:val="IVBETextNormal"/>
    <w:pPr>
      <w:keepNext/>
      <w:widowControl w:val="0"/>
      <w:adjustRightInd w:val="0"/>
      <w:textAlignment w:val="baseline"/>
    </w:pPr>
    <w:rPr>
      <w:b/>
      <w:bCs/>
      <w:lang w:eastAsia="en-US"/>
    </w:rPr>
  </w:style>
  <w:style w:type="numbering" w:customStyle="1" w:styleId="Formatvorlage1">
    <w:name w:val="Formatvorlage1"/>
    <w:uiPriority w:val="99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lock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fr-CH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fr-CH" w:eastAsia="de-D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fr-FR" w:eastAsia="de-DE"/>
    </w:rPr>
  </w:style>
  <w:style w:type="character" w:styleId="Platzhaltertext">
    <w:name w:val="Placeholder Text"/>
    <w:basedOn w:val="Absatz-Standardschriftart"/>
    <w:uiPriority w:val="99"/>
    <w:semiHidden/>
    <w:locked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CH" w:eastAsia="de-DE"/>
    </w:rPr>
  </w:style>
  <w:style w:type="table" w:customStyle="1" w:styleId="Tabellenraster3">
    <w:name w:val="Tabellenraster3"/>
    <w:basedOn w:val="NormaleTabelle"/>
    <w:next w:val="Tabellenraster"/>
    <w:locked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lock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be.ch/dam/jcr:b8faef6e-4d00-4e12-9fe6-a879ab099bb8/Guide%20pratique.docx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E9A84A66C04ACDBBD2E93CA1929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4F3A5-F592-4BF1-A961-39F2B986C2FA}"/>
      </w:docPartPr>
      <w:docPartBody>
        <w:p>
          <w:pPr>
            <w:pStyle w:val="68E9A84A66C04ACDBBD2E93CA19298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D92F505D243042AAA1E55244BD4442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553BF-69A8-442C-AC9B-768E95F1F617}"/>
      </w:docPartPr>
      <w:docPartBody>
        <w:p>
          <w:pPr>
            <w:pStyle w:val="D92F505D243042AAA1E55244BD4442B4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C1CA1289D9D34FA482758821F3C1F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4B1BFD-3994-40D3-B307-77403C924F7A}"/>
      </w:docPartPr>
      <w:docPartBody>
        <w:p>
          <w:pPr>
            <w:pStyle w:val="C1CA1289D9D34FA482758821F3C1FAD2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408A98AEE59F4DFEACCBB7CEF898C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378066-3A28-4C61-89FB-2B27C7FFA1AE}"/>
      </w:docPartPr>
      <w:docPartBody>
        <w:p>
          <w:pPr>
            <w:pStyle w:val="408A98AEE59F4DFEACCBB7CEF898C85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53D22BEC09D34FFCB750D561931BF8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C8F5B-D27D-467C-937D-F831A51FD6A1}"/>
      </w:docPartPr>
      <w:docPartBody>
        <w:p>
          <w:pPr>
            <w:pStyle w:val="53D22BEC09D34FFCB750D561931BF8DE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89243B9454F343E985E110C2DB58A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339EFE-C5A8-4851-A939-7542F6266F5D}"/>
      </w:docPartPr>
      <w:docPartBody>
        <w:p>
          <w:pPr>
            <w:pStyle w:val="89243B9454F343E985E110C2DB58ACA3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82431F9FF5B34882A567CA5D1A3E2B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B56CB3-40E5-47B4-A314-3E737FFFC936}"/>
      </w:docPartPr>
      <w:docPartBody>
        <w:p>
          <w:pPr>
            <w:pStyle w:val="82431F9FF5B34882A567CA5D1A3E2B2C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E4A642478E7948AEA25C48255BF38A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5252F1-581F-47CB-B1FB-FBA4D594699D}"/>
      </w:docPartPr>
      <w:docPartBody>
        <w:p>
          <w:pPr>
            <w:pStyle w:val="E4A642478E7948AEA25C48255BF38AF5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8E9A84A66C04ACDBBD2E93CA192982C">
    <w:name w:val="68E9A84A66C04ACDBBD2E93CA192982C"/>
  </w:style>
  <w:style w:type="paragraph" w:customStyle="1" w:styleId="389F4865C7194BF29D606AF542991FF2">
    <w:name w:val="389F4865C7194BF29D606AF542991FF2"/>
  </w:style>
  <w:style w:type="paragraph" w:customStyle="1" w:styleId="BDFDCAB79DF74DAF856ED63DECF781A2">
    <w:name w:val="BDFDCAB79DF74DAF856ED63DECF781A2"/>
  </w:style>
  <w:style w:type="paragraph" w:customStyle="1" w:styleId="1D83926288F14B2D8E9E022CB102EDAD">
    <w:name w:val="1D83926288F14B2D8E9E022CB102EDAD"/>
  </w:style>
  <w:style w:type="paragraph" w:customStyle="1" w:styleId="D92F505D243042AAA1E55244BD4442B4">
    <w:name w:val="D92F505D243042AAA1E55244BD4442B4"/>
  </w:style>
  <w:style w:type="paragraph" w:customStyle="1" w:styleId="C1CA1289D9D34FA482758821F3C1FAD2">
    <w:name w:val="C1CA1289D9D34FA482758821F3C1FAD2"/>
  </w:style>
  <w:style w:type="paragraph" w:customStyle="1" w:styleId="408A98AEE59F4DFEACCBB7CEF898C856">
    <w:name w:val="408A98AEE59F4DFEACCBB7CEF898C856"/>
  </w:style>
  <w:style w:type="paragraph" w:customStyle="1" w:styleId="53D22BEC09D34FFCB750D561931BF8DE">
    <w:name w:val="53D22BEC09D34FFCB750D561931BF8DE"/>
  </w:style>
  <w:style w:type="paragraph" w:customStyle="1" w:styleId="89243B9454F343E985E110C2DB58ACA3">
    <w:name w:val="89243B9454F343E985E110C2DB58ACA3"/>
  </w:style>
  <w:style w:type="paragraph" w:customStyle="1" w:styleId="C8F3128F98904079AC404A6F082D09C1">
    <w:name w:val="C8F3128F98904079AC404A6F082D09C1"/>
  </w:style>
  <w:style w:type="paragraph" w:customStyle="1" w:styleId="5F0D287141B745EAA5B9B5BA476DA9A1">
    <w:name w:val="5F0D287141B745EAA5B9B5BA476DA9A1"/>
  </w:style>
  <w:style w:type="paragraph" w:customStyle="1" w:styleId="FB9566CDF48B4D87817C4AB24A41DA1B">
    <w:name w:val="FB9566CDF48B4D87817C4AB24A41DA1B"/>
  </w:style>
  <w:style w:type="paragraph" w:customStyle="1" w:styleId="0875541184554E1D9473F44584DEDF2E">
    <w:name w:val="0875541184554E1D9473F44584DEDF2E"/>
  </w:style>
  <w:style w:type="paragraph" w:customStyle="1" w:styleId="960C53B3D2D84EF4BD38B13E0B8B8F52">
    <w:name w:val="960C53B3D2D84EF4BD38B13E0B8B8F52"/>
  </w:style>
  <w:style w:type="paragraph" w:customStyle="1" w:styleId="C686E04ABA834326A36221593201F46E">
    <w:name w:val="C686E04ABA834326A36221593201F46E"/>
  </w:style>
  <w:style w:type="paragraph" w:customStyle="1" w:styleId="A975DCF5D19540E8965CF1E38AEDF21C">
    <w:name w:val="A975DCF5D19540E8965CF1E38AEDF21C"/>
  </w:style>
  <w:style w:type="paragraph" w:customStyle="1" w:styleId="CFA8A6BAD2C0469EB530A2EF8906DBF3">
    <w:name w:val="CFA8A6BAD2C0469EB530A2EF8906DBF3"/>
  </w:style>
  <w:style w:type="paragraph" w:customStyle="1" w:styleId="039277ADDA9E45479222A4477B68F37F">
    <w:name w:val="039277ADDA9E45479222A4477B68F37F"/>
  </w:style>
  <w:style w:type="paragraph" w:customStyle="1" w:styleId="D2B3E82A5B344B7789FF674E2C250EBB">
    <w:name w:val="D2B3E82A5B344B7789FF674E2C250EBB"/>
  </w:style>
  <w:style w:type="paragraph" w:customStyle="1" w:styleId="82431F9FF5B34882A567CA5D1A3E2B2C">
    <w:name w:val="82431F9FF5B34882A567CA5D1A3E2B2C"/>
  </w:style>
  <w:style w:type="paragraph" w:customStyle="1" w:styleId="E4A642478E7948AEA25C48255BF38AF5">
    <w:name w:val="E4A642478E7948AEA25C48255BF38A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30F43-9711-43AD-A146-A8E49310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1377</Words>
  <Characters>8679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IV-Stelle Kanton Bern</Company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Flückiger Franziska</dc:creator>
  <cp:keywords/>
  <dc:description/>
  <cp:lastModifiedBy>Flückiger Franziska</cp:lastModifiedBy>
  <cp:revision>5</cp:revision>
  <dcterms:created xsi:type="dcterms:W3CDTF">2024-02-09T11:32:00Z</dcterms:created>
  <dcterms:modified xsi:type="dcterms:W3CDTF">2024-06-14T06:12:00Z</dcterms:modified>
</cp:coreProperties>
</file>