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  <w:lang w:val="de-CH" w:eastAsia="en-US"/>
        </w:rPr>
      </w:pPr>
      <w:r>
        <w:rPr>
          <w:b/>
          <w:sz w:val="32"/>
          <w:szCs w:val="32"/>
          <w:lang w:val="de-CH" w:eastAsia="en-US"/>
        </w:rPr>
        <w:t>Rapport sur le logement</w:t>
      </w:r>
    </w:p>
    <w:p>
      <w:pPr>
        <w:rPr>
          <w:b/>
          <w:sz w:val="32"/>
          <w:szCs w:val="32"/>
          <w:lang w:val="de-CH" w:eastAsia="en-US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rPr>
          <w:szCs w:val="22"/>
          <w:lang w:val="de-CH" w:eastAsia="en-US"/>
        </w:rPr>
        <w:t>Feuille de coordonnées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Fournisseur de prestations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47"/>
      </w:tblGrid>
      <w:tr>
        <w:tc>
          <w:tcPr>
            <w:tcW w:w="2835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Fournisseur de prestations</w:t>
            </w:r>
          </w:p>
        </w:tc>
        <w:tc>
          <w:tcPr>
            <w:tcW w:w="6747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Interlocuteur compétent</w:t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Fonction</w:t>
            </w:r>
          </w:p>
        </w:tc>
        <w:tc>
          <w:tcPr>
            <w:tcW w:w="6747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  <w:tc>
          <w:tcPr>
            <w:tcW w:w="6747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  <w:highlight w:val="lightGray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Personne assurée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d'assuré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</w:rPr>
              <w:t>756.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de communication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Remise du rapport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Rapport à l'attention de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Interlocuteur compétent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Fonction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Période sous revue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de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à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Forme du rapport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Sélectionnez la forme du rapport"/>
              <w:tag w:val="Wählen Sie die Berichtsform"/>
              <w:id w:val="1869032715"/>
              <w:placeholder>
                <w:docPart w:val="68E9A84A66C04ACDBBD2E93CA192982C"/>
              </w:placeholder>
              <w:dropDownList>
                <w:listItem w:displayText=" --- Faire une sélection ---" w:value=" --- Faire une sélection ---"/>
                <w:listItem w:displayText="provisoire " w:value="provisoire"/>
                <w:listItem w:displayText="Rapport intermédiaire sur demande" w:value="Rapport intermédiaire sur demande"/>
                <w:listItem w:displayText="définitif " w:value="définitif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  <w:rPr>
                    <w:highlight w:val="lightGray"/>
                  </w:rPr>
                </w:pPr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 xml:space="preserve">Annexes en général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/ suivantes: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  <w:r>
        <w:rPr>
          <w:highlight w:val="lightGray"/>
          <w:lang w:val="de-CH" w:eastAsia="en-US"/>
        </w:rP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 xml:space="preserve">Déroulement et atteinte des objectifs 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Description succincte du déroulement et de la situation actuelle </w:t>
      </w:r>
    </w:p>
    <w:p>
      <w:pPr>
        <w:pStyle w:val="IVBEAufzhlung"/>
        <w:spacing w:after="170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Atteinte des objectifs individuels </w:t>
      </w:r>
      <w:r>
        <w:rPr>
          <w:rFonts w:cs="Arial"/>
          <w:b w:val="0"/>
          <w:szCs w:val="22"/>
        </w:rPr>
        <w:t>(nombre indéfini</w:t>
      </w:r>
      <w:r>
        <w:rPr>
          <w:rFonts w:cs="Arial"/>
          <w:szCs w:val="22"/>
        </w:rPr>
        <w:t xml:space="preserve">)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1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2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3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bottom w:val="nil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4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5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6"/>
        </w:numPr>
      </w:pPr>
      <w:r>
        <w:lastRenderedPageBreak/>
        <w:t>Evaluation pratique des performances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Logement financé par l’AI pendant la mesure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>
        <w:trPr>
          <w:tblHeader/>
        </w:trPr>
        <w:tc>
          <w:tcPr>
            <w:tcW w:w="9572" w:type="dxa"/>
            <w:gridSpan w:val="3"/>
            <w:shd w:val="clear" w:color="auto" w:fill="F2F2F2" w:themeFill="background1" w:themeFillShade="F2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/>
              </w:rPr>
            </w:pPr>
            <w:r>
              <w:rPr>
                <w:b/>
                <w:lang w:val="de-CH"/>
              </w:rPr>
              <w:t>Forme de logement actuelle:</w:t>
            </w:r>
          </w:p>
        </w:tc>
      </w:tr>
      <w:bookmarkStart w:id="0" w:name="_GoBack"/>
      <w:tr>
        <w:trPr>
          <w:trHeight w:val="463"/>
          <w:tblHeader/>
        </w:trPr>
        <w:tc>
          <w:tcPr>
            <w:tcW w:w="3190" w:type="dxa"/>
          </w:tcPr>
          <w:p>
            <w:pPr>
              <w:pStyle w:val="IVBETextNormal"/>
              <w:widowControl w:val="0"/>
              <w:tabs>
                <w:tab w:val="left" w:pos="321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bookmarkEnd w:id="0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  <w:t xml:space="preserve">Logement 1 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ab/>
            </w:r>
            <w:r>
              <w:rPr>
                <w:sz w:val="18"/>
                <w:szCs w:val="18"/>
                <w:lang w:eastAsia="en-US"/>
              </w:rPr>
              <w:t>(prise en charge intensive)</w:t>
            </w:r>
          </w:p>
        </w:tc>
        <w:tc>
          <w:tcPr>
            <w:tcW w:w="3191" w:type="dxa"/>
          </w:tcPr>
          <w:p>
            <w:pPr>
              <w:pStyle w:val="IVBETextNormal"/>
              <w:widowControl w:val="0"/>
              <w:tabs>
                <w:tab w:val="left" w:pos="321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  <w:t>Logement 2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ab/>
            </w:r>
            <w:r>
              <w:rPr>
                <w:sz w:val="18"/>
                <w:szCs w:val="18"/>
                <w:lang w:eastAsia="en-US"/>
              </w:rPr>
              <w:t>(prise en charge normale)</w:t>
            </w:r>
          </w:p>
        </w:tc>
        <w:tc>
          <w:tcPr>
            <w:tcW w:w="3191" w:type="dxa"/>
          </w:tcPr>
          <w:p>
            <w:pPr>
              <w:pStyle w:val="IVBETextNormal"/>
              <w:widowControl w:val="0"/>
              <w:tabs>
                <w:tab w:val="left" w:pos="321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  <w:t xml:space="preserve">Logement 3 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ab/>
            </w:r>
            <w:r>
              <w:rPr>
                <w:sz w:val="16"/>
                <w:szCs w:val="16"/>
                <w:lang w:eastAsia="en-US"/>
              </w:rPr>
              <w:t>(</w:t>
            </w:r>
            <w:r>
              <w:rPr>
                <w:sz w:val="18"/>
                <w:szCs w:val="18"/>
                <w:lang w:eastAsia="en-US"/>
              </w:rPr>
              <w:t>dans un logement décentralisé)</w:t>
            </w:r>
          </w:p>
        </w:tc>
      </w:tr>
      <w:tr>
        <w:trPr>
          <w:trHeight w:val="65"/>
          <w:tblHeader/>
        </w:trPr>
        <w:tc>
          <w:tcPr>
            <w:tcW w:w="9572" w:type="dxa"/>
            <w:gridSpan w:val="3"/>
          </w:tcPr>
          <w:p>
            <w:pPr>
              <w:pStyle w:val="IVBETextNormal"/>
              <w:spacing w:line="280" w:lineRule="exact"/>
              <w:rPr>
                <w:b/>
              </w:rPr>
            </w:pPr>
          </w:p>
        </w:tc>
      </w:tr>
    </w:tbl>
    <w:p>
      <w:pPr>
        <w:rPr>
          <w:lang w:eastAsia="en-US"/>
        </w:rPr>
      </w:pPr>
    </w:p>
    <w:tbl>
      <w:tblPr>
        <w:tblStyle w:val="Tabellenraster"/>
        <w:tblW w:w="958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6"/>
        <w:gridCol w:w="8631"/>
      </w:tblGrid>
      <w:tr>
        <w:trPr>
          <w:tblHeader/>
        </w:trPr>
        <w:tc>
          <w:tcPr>
            <w:tcW w:w="9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u w:val="single"/>
              </w:rPr>
            </w:pPr>
            <w:r>
              <w:rPr>
                <w:u w:val="single"/>
              </w:rPr>
              <w:t xml:space="preserve">Barème pour la forme de logement 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u w:val="single"/>
              </w:rPr>
            </w:pPr>
            <w:r>
              <w:rPr>
                <w:u w:val="single"/>
              </w:rPr>
              <w:t>(en référence aux capacités en matière d’autonomie de logement)</w:t>
            </w:r>
          </w:p>
        </w:tc>
      </w:tr>
      <w:tr>
        <w:trPr>
          <w:trHeight w:val="341"/>
          <w:tblHeader/>
        </w:trPr>
        <w:tc>
          <w:tcPr>
            <w:tcW w:w="956" w:type="dxa"/>
            <w:tcBorders>
              <w:bottom w:val="nil"/>
            </w:tcBorders>
            <w:shd w:val="clear" w:color="auto" w:fill="C2D69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u w:val="single"/>
                <w:lang w:val="de-CH"/>
              </w:rPr>
            </w:pPr>
            <w:r>
              <w:rPr>
                <w:b/>
                <w:u w:val="single"/>
                <w:lang w:val="de-CH"/>
              </w:rPr>
              <w:t>A</w:t>
            </w:r>
          </w:p>
        </w:tc>
        <w:tc>
          <w:tcPr>
            <w:tcW w:w="8631" w:type="dxa"/>
            <w:tcBorders>
              <w:bottom w:val="nil"/>
            </w:tcBorders>
            <w:shd w:val="clear" w:color="auto" w:fill="C2D69B" w:themeFill="accent3" w:themeFillTint="99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supérieur à la moyenne, excellent </w:t>
            </w:r>
          </w:p>
        </w:tc>
      </w:tr>
      <w:tr>
        <w:trPr>
          <w:trHeight w:val="414"/>
          <w:tblHeader/>
        </w:trPr>
        <w:tc>
          <w:tcPr>
            <w:tcW w:w="956" w:type="dxa"/>
            <w:shd w:val="clear" w:color="auto" w:fill="C5F1F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u w:val="single"/>
                <w:lang w:val="de-CH"/>
              </w:rPr>
            </w:pPr>
            <w:r>
              <w:rPr>
                <w:b/>
                <w:u w:val="single"/>
                <w:lang w:val="de-CH"/>
              </w:rPr>
              <w:t>B</w:t>
            </w:r>
          </w:p>
        </w:tc>
        <w:tc>
          <w:tcPr>
            <w:tcW w:w="8631" w:type="dxa"/>
            <w:shd w:val="clear" w:color="auto" w:fill="C5F1F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u w:val="single"/>
                <w:lang w:val="de-CH"/>
              </w:rPr>
            </w:pPr>
            <w:r>
              <w:rPr>
                <w:b/>
                <w:u w:val="single"/>
                <w:lang w:val="de-CH"/>
              </w:rPr>
              <w:t xml:space="preserve">moyen, normal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u w:val="single"/>
                <w:lang w:val="de-CH"/>
              </w:rPr>
            </w:pPr>
            <w:r>
              <w:rPr>
                <w:b/>
                <w:u w:val="single"/>
                <w:lang w:val="de-CH"/>
              </w:rPr>
              <w:t>C</w:t>
            </w:r>
          </w:p>
        </w:tc>
        <w:tc>
          <w:tcPr>
            <w:tcW w:w="863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u w:val="single"/>
                <w:lang w:val="de-CH"/>
              </w:rPr>
            </w:pPr>
            <w:r>
              <w:rPr>
                <w:b/>
                <w:u w:val="single"/>
                <w:lang w:val="de-CH"/>
              </w:rPr>
              <w:t xml:space="preserve">limité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u w:val="single"/>
                <w:lang w:val="de-CH"/>
              </w:rPr>
            </w:pPr>
            <w:r>
              <w:rPr>
                <w:b/>
                <w:u w:val="single"/>
                <w:lang w:val="de-CH"/>
              </w:rPr>
              <w:t>D</w:t>
            </w:r>
          </w:p>
        </w:tc>
        <w:tc>
          <w:tcPr>
            <w:tcW w:w="8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u w:val="single"/>
                <w:lang w:val="de-CH"/>
              </w:rPr>
            </w:pPr>
            <w:r>
              <w:rPr>
                <w:b/>
                <w:u w:val="single"/>
                <w:lang w:val="de-CH"/>
              </w:rPr>
              <w:t xml:space="preserve">très limité  </w:t>
            </w:r>
          </w:p>
        </w:tc>
      </w:tr>
    </w:tbl>
    <w:p>
      <w:pPr>
        <w:pStyle w:val="IVBETextNormal"/>
        <w:widowControl w:val="0"/>
        <w:adjustRightInd w:val="0"/>
        <w:textAlignment w:val="baseline"/>
        <w:rPr>
          <w:u w:val="single"/>
          <w:lang w:val="de-CH"/>
        </w:rPr>
      </w:pPr>
    </w:p>
    <w:tbl>
      <w:tblPr>
        <w:tblStyle w:val="Tabellenraster"/>
        <w:tblW w:w="9572" w:type="dxa"/>
        <w:jc w:val="center"/>
        <w:shd w:val="clear" w:color="auto" w:fill="F2F2F2" w:themeFill="background1" w:themeFillShade="F2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797"/>
        <w:gridCol w:w="798"/>
        <w:gridCol w:w="798"/>
        <w:gridCol w:w="798"/>
        <w:gridCol w:w="3191"/>
      </w:tblGrid>
      <w:tr>
        <w:trPr>
          <w:tblHeader/>
          <w:jc w:val="center"/>
        </w:trPr>
        <w:tc>
          <w:tcPr>
            <w:tcW w:w="319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  <w:r>
              <w:br w:type="page"/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B6F0FC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EC2DD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</w:tr>
      <w:tr>
        <w:trPr>
          <w:tblHeader/>
          <w:jc w:val="center"/>
        </w:trPr>
        <w:tc>
          <w:tcPr>
            <w:tcW w:w="3190" w:type="dxa"/>
            <w:shd w:val="clear" w:color="auto" w:fill="F2F2F2" w:themeFill="background1" w:themeFillShade="F2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 xml:space="preserve">Thème: 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 xml:space="preserve">Justification </w:t>
            </w:r>
          </w:p>
          <w:p>
            <w:pPr>
              <w:pStyle w:val="IVBETextNormal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(obligatoire pour A, C, D)</w:t>
            </w:r>
          </w:p>
          <w:p>
            <w:pPr>
              <w:pStyle w:val="IVBETextNormal"/>
              <w:rPr>
                <w:b/>
              </w:rPr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Soins de base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>Soins corporels, hygiène bucco-dentaire, attention à l’apparence extérieure et à la santé, rythme du sommeil,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Soins de santé complémentaires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>Gestion des médicaments, gestion des moyens auxiliaires, alimentation spéciale,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Mobilité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>Déplacement, orientation, utilisation des TP, gestion des règles de la circulation,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 xml:space="preserve">Alimentation / restauration 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>Courses, gestion des denrées alimentaires, préparation des repas,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Vie domestique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 xml:space="preserve">Propreté et rangement, approvisionnement en linge, confort,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 xml:space="preserve">Gestion de l’argent 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>Connaît l’argent et sa valeur, comportement de consommation, épargne,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 xml:space="preserve">Communication / médias 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lastRenderedPageBreak/>
              <w:t>Possibilités de conversation, gestion des médias électroniques,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Loisirs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>Concrétisation des centres d’intérêts, comportement en matière de sorties, respect des règles / accords, etc.</w:t>
            </w:r>
            <w:r>
              <w:rPr>
                <w:sz w:val="16"/>
              </w:rPr>
              <w:br/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Compétence personnelle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>Ponctualité, structuration, rythme diurne / nocturne, flexibilité, sens de l’initiative, auto-évaluation, capacité de décision,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 xml:space="preserve">Compétence sociale 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 xml:space="preserve">Capacités de contact et d’adaptation, gestion des relations, proximité-distance, manières, amitiés,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 xml:space="preserve">Capacité à être dirigé et à recevoir les critiques 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>Gestion des instructions et / ou de la critique constructive, tolérance à l’échec, volonté d’apprendre,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</w:tbl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pStyle w:val="IVBETextNormal"/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lastRenderedPageBreak/>
        <w:t xml:space="preserve">Suite de la </w:t>
      </w:r>
      <w:r>
        <w:rPr>
          <w:szCs w:val="22"/>
          <w:lang w:val="de-CH" w:eastAsia="en-US"/>
        </w:rPr>
        <w:t>procédure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t>Recommandations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/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Recommandation concernant la forme de logement à poursuivre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>
        <w:trPr>
          <w:trHeight w:val="463"/>
          <w:tblHeader/>
        </w:trPr>
        <w:tc>
          <w:tcPr>
            <w:tcW w:w="3190" w:type="dxa"/>
          </w:tcPr>
          <w:p>
            <w:pPr>
              <w:pStyle w:val="IVBETextNormal"/>
              <w:widowControl w:val="0"/>
              <w:tabs>
                <w:tab w:val="left" w:pos="321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  <w:t xml:space="preserve">Logement 1 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ab/>
            </w:r>
            <w:r>
              <w:rPr>
                <w:sz w:val="18"/>
                <w:szCs w:val="18"/>
                <w:lang w:eastAsia="en-US"/>
              </w:rPr>
              <w:t>(prise en charge intensive)</w:t>
            </w:r>
          </w:p>
        </w:tc>
        <w:tc>
          <w:tcPr>
            <w:tcW w:w="3191" w:type="dxa"/>
          </w:tcPr>
          <w:p>
            <w:pPr>
              <w:pStyle w:val="IVBETextNormal"/>
              <w:widowControl w:val="0"/>
              <w:tabs>
                <w:tab w:val="left" w:pos="321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  <w:t>Logement 2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ab/>
            </w:r>
            <w:r>
              <w:rPr>
                <w:sz w:val="18"/>
                <w:szCs w:val="18"/>
                <w:lang w:eastAsia="en-US"/>
              </w:rPr>
              <w:t>(prise en charge normale)</w:t>
            </w:r>
          </w:p>
        </w:tc>
        <w:tc>
          <w:tcPr>
            <w:tcW w:w="3191" w:type="dxa"/>
          </w:tcPr>
          <w:p>
            <w:pPr>
              <w:pStyle w:val="IVBETextNormal"/>
              <w:widowControl w:val="0"/>
              <w:tabs>
                <w:tab w:val="left" w:pos="321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  <w:t xml:space="preserve">Logement 3 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ab/>
            </w:r>
            <w:r>
              <w:rPr>
                <w:sz w:val="18"/>
                <w:szCs w:val="18"/>
                <w:lang w:eastAsia="en-US"/>
              </w:rPr>
              <w:t>(dans un logement décentralisé)</w:t>
            </w:r>
          </w:p>
        </w:tc>
      </w:tr>
      <w:tr>
        <w:trPr>
          <w:tblHeader/>
        </w:trPr>
        <w:tc>
          <w:tcPr>
            <w:tcW w:w="6381" w:type="dxa"/>
            <w:gridSpan w:val="2"/>
          </w:tcPr>
          <w:p>
            <w:pPr>
              <w:pStyle w:val="IVBETextNormal"/>
              <w:widowControl w:val="0"/>
              <w:tabs>
                <w:tab w:val="left" w:pos="321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  <w:t xml:space="preserve">Logement 4 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ab/>
            </w:r>
            <w:r>
              <w:rPr>
                <w:sz w:val="18"/>
                <w:szCs w:val="18"/>
                <w:lang w:eastAsia="en-US"/>
              </w:rPr>
              <w:t>(Coaching pour le logement)</w:t>
            </w:r>
          </w:p>
        </w:tc>
        <w:tc>
          <w:tcPr>
            <w:tcW w:w="3191" w:type="dxa"/>
          </w:tcPr>
          <w:p>
            <w:pPr>
              <w:pStyle w:val="IVBETextNormal"/>
              <w:widowControl w:val="0"/>
              <w:tabs>
                <w:tab w:val="left" w:pos="321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</w:p>
        </w:tc>
      </w:tr>
    </w:tbl>
    <w:p>
      <w:pPr>
        <w:pStyle w:val="IVBETextNormal"/>
        <w:widowControl w:val="0"/>
        <w:adjustRightInd w:val="0"/>
        <w:textAlignment w:val="baseline"/>
      </w:pPr>
    </w:p>
    <w:p>
      <w:pPr>
        <w:pStyle w:val="IVBETextNormal"/>
        <w:widowControl w:val="0"/>
        <w:adjustRightInd w:val="0"/>
        <w:textAlignment w:val="baseline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Planification supplémentaire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/>
    <w:p/>
    <w:p>
      <w:pPr>
        <w:pStyle w:val="IVBETextNormal"/>
        <w:sectPr>
          <w:footerReference w:type="default" r:id="rId8"/>
          <w:headerReference w:type="first" r:id="rId9"/>
          <w:footerReference w:type="first" r:id="rId10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>
      <w:pPr>
        <w:pStyle w:val="IVBETitel"/>
        <w:numPr>
          <w:ilvl w:val="0"/>
          <w:numId w:val="6"/>
        </w:numPr>
        <w:rPr>
          <w:szCs w:val="22"/>
          <w:lang w:eastAsia="en-US"/>
        </w:rPr>
      </w:pPr>
      <w:r>
        <w:rPr>
          <w:szCs w:val="22"/>
          <w:lang w:eastAsia="en-US"/>
        </w:rPr>
        <w:t xml:space="preserve">Signature </w:t>
      </w:r>
    </w:p>
    <w:tbl>
      <w:tblPr>
        <w:tblStyle w:val="Tabellenraster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5943"/>
      </w:tblGrid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Lieu / Date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</w:p>
        </w:tc>
      </w:tr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Signature des  personnes responsables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</w:tc>
      </w:tr>
    </w:tbl>
    <w:p>
      <w:pPr>
        <w:pStyle w:val="IVBETitel"/>
        <w:tabs>
          <w:tab w:val="left" w:pos="5245"/>
        </w:tabs>
        <w:spacing w:before="360" w:afterLines="170" w:after="408" w:line="280" w:lineRule="exact"/>
        <w:rPr>
          <w:szCs w:val="22"/>
          <w:lang w:val="de-CH" w:eastAsia="en-US"/>
        </w:rPr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  <w:rPr>
        <w:lang w:val="de-CH"/>
      </w:rPr>
    </w:pPr>
    <w:r>
      <w:tab/>
    </w:r>
    <w:r>
      <w:rPr>
        <w:lang w:val="de-CH"/>
      </w:rPr>
      <w:t xml:space="preserve">iv|ai be | </w:t>
    </w:r>
    <w:r>
      <w:t>Version 01.03.2024</w:t>
    </w:r>
    <w:r>
      <w:rPr>
        <w:lang w:val="de-CH"/>
      </w:rPr>
      <w:tab/>
      <w:t xml:space="preserve">Page </w:t>
    </w:r>
    <w:r>
      <w:fldChar w:fldCharType="begin"/>
    </w:r>
    <w:r>
      <w:rPr>
        <w:lang w:val="de-CH"/>
      </w:rPr>
      <w:instrText xml:space="preserve"> PAGE </w:instrText>
    </w:r>
    <w:r>
      <w:fldChar w:fldCharType="separate"/>
    </w:r>
    <w:r>
      <w:rPr>
        <w:noProof/>
        <w:lang w:val="de-CH"/>
      </w:rPr>
      <w:t>3</w:t>
    </w:r>
    <w:r>
      <w:fldChar w:fldCharType="end"/>
    </w:r>
    <w:r>
      <w:rPr>
        <w:lang w:val="de-CH"/>
      </w:rPr>
      <w:t>/</w:t>
    </w:r>
    <w:r>
      <w:fldChar w:fldCharType="begin"/>
    </w:r>
    <w:r>
      <w:rPr>
        <w:lang w:val="de-CH"/>
      </w:rPr>
      <w:instrText xml:space="preserve"> NUMPAGES </w:instrText>
    </w:r>
    <w:r>
      <w:fldChar w:fldCharType="separate"/>
    </w:r>
    <w:r>
      <w:rPr>
        <w:noProof/>
        <w:lang w:val="de-CH"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01.03.2024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5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16CD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CEB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BEB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2B2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E2E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B2F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B27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0011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501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329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D0D4E"/>
    <w:multiLevelType w:val="hybridMultilevel"/>
    <w:tmpl w:val="269C8012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E2B9E"/>
    <w:multiLevelType w:val="multilevel"/>
    <w:tmpl w:val="8D268FE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6" w15:restartNumberingAfterBreak="0">
    <w:nsid w:val="25CB0BA6"/>
    <w:multiLevelType w:val="hybridMultilevel"/>
    <w:tmpl w:val="584A7D8E"/>
    <w:lvl w:ilvl="0" w:tplc="450401D6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2E2F70F8"/>
    <w:multiLevelType w:val="multilevel"/>
    <w:tmpl w:val="40926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0" w15:restartNumberingAfterBreak="0">
    <w:nsid w:val="37E80C6D"/>
    <w:multiLevelType w:val="hybridMultilevel"/>
    <w:tmpl w:val="B6185A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C7BF5"/>
    <w:multiLevelType w:val="hybridMultilevel"/>
    <w:tmpl w:val="63D8B0C8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B142F"/>
    <w:multiLevelType w:val="hybridMultilevel"/>
    <w:tmpl w:val="FEDCC6B0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4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3656B"/>
    <w:multiLevelType w:val="hybridMultilevel"/>
    <w:tmpl w:val="EBA235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914D3"/>
    <w:multiLevelType w:val="multilevel"/>
    <w:tmpl w:val="ECB472F0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712EF0"/>
    <w:multiLevelType w:val="hybridMultilevel"/>
    <w:tmpl w:val="15DE6ACC"/>
    <w:lvl w:ilvl="0" w:tplc="E3FE1922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  <w:szCs w:val="26"/>
      </w:rPr>
    </w:lvl>
    <w:lvl w:ilvl="1" w:tplc="6AF23B20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1"/>
  </w:num>
  <w:num w:numId="4">
    <w:abstractNumId w:val="18"/>
  </w:num>
  <w:num w:numId="5">
    <w:abstractNumId w:val="17"/>
  </w:num>
  <w:num w:numId="6">
    <w:abstractNumId w:val="30"/>
  </w:num>
  <w:num w:numId="7">
    <w:abstractNumId w:val="23"/>
  </w:num>
  <w:num w:numId="8">
    <w:abstractNumId w:val="15"/>
  </w:num>
  <w:num w:numId="9">
    <w:abstractNumId w:val="14"/>
  </w:num>
  <w:num w:numId="10">
    <w:abstractNumId w:val="24"/>
  </w:num>
  <w:num w:numId="11">
    <w:abstractNumId w:val="32"/>
  </w:num>
  <w:num w:numId="12">
    <w:abstractNumId w:val="25"/>
  </w:num>
  <w:num w:numId="13">
    <w:abstractNumId w:val="12"/>
  </w:num>
  <w:num w:numId="14">
    <w:abstractNumId w:val="29"/>
  </w:num>
  <w:num w:numId="15">
    <w:abstractNumId w:val="28"/>
  </w:num>
  <w:num w:numId="16">
    <w:abstractNumId w:val="19"/>
  </w:num>
  <w:num w:numId="17">
    <w:abstractNumId w:val="13"/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1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2"/>
  </w:num>
  <w:num w:numId="4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5:chartTrackingRefBased/>
  <w15:docId w15:val="{873B0A5F-0BD3-43D1-A406-0EA2AD72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qFormat="1"/>
    <w:lsdException w:name="heading 3" w:locked="0" w:semiHidden="1" w:uiPriority="9" w:qFormat="1"/>
    <w:lsdException w:name="heading 4" w:locked="0" w:semiHidden="1" w:uiPriority="9" w:qFormat="1"/>
    <w:lsdException w:name="heading 5" w:locked="0" w:semiHidden="1" w:uiPriority="9" w:qFormat="1"/>
    <w:lsdException w:name="heading 6" w:locked="0" w:semiHidden="1" w:uiPriority="9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Pr>
      <w:rFonts w:eastAsia="Times New Roman" w:cs="Times New Roman"/>
      <w:lang w:val="fr-CH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auto"/>
    </w:pPr>
  </w:style>
  <w:style w:type="paragraph" w:customStyle="1" w:styleId="IVBEAufzhlung">
    <w:name w:val="IVBE_Aufzählung"/>
    <w:basedOn w:val="IVBETextNormal"/>
    <w:link w:val="IVBEAufzhlungZchn"/>
    <w:qFormat/>
    <w:p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left" w:pos="0"/>
      </w:tabs>
      <w:spacing w:after="0" w:line="190" w:lineRule="exact"/>
      <w:ind w:left="-1247"/>
    </w:pPr>
    <w:rPr>
      <w:sz w:val="14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2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3"/>
      </w:numPr>
      <w:spacing w:after="0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autoRedefine/>
    <w:qFormat/>
    <w:pPr>
      <w:keepNext/>
      <w:widowControl w:val="0"/>
      <w:tabs>
        <w:tab w:val="clear" w:pos="5046"/>
        <w:tab w:val="left" w:pos="4990"/>
      </w:tabs>
      <w:adjustRightInd w:val="0"/>
      <w:spacing w:line="240" w:lineRule="exact"/>
      <w:textAlignment w:val="baseline"/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widowControl w:val="0"/>
      <w:tabs>
        <w:tab w:val="clear" w:pos="5046"/>
        <w:tab w:val="left" w:pos="3686"/>
      </w:tabs>
      <w:adjustRightInd w:val="0"/>
      <w:textAlignment w:val="baseline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  <w:numId w:val="4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4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de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4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4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4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4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4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de-CH"/>
    </w:rPr>
  </w:style>
  <w:style w:type="character" w:customStyle="1" w:styleId="IVBETitelZchn">
    <w:name w:val="IVBE_Titel Zchn"/>
    <w:basedOn w:val="IVBETextNormalZchn"/>
    <w:link w:val="IVBETitel"/>
    <w:rPr>
      <w:rFonts w:eastAsia="Times New Roman" w:cs="Times New Roman"/>
      <w:b/>
      <w:sz w:val="26"/>
      <w:lang w:val="fr-CH"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de-CH"/>
    </w:rPr>
  </w:style>
  <w:style w:type="character" w:customStyle="1" w:styleId="IVBEUntertitelZchn">
    <w:name w:val="IVBE_Untertitel Zchn"/>
    <w:basedOn w:val="IVBETextNormalZchn"/>
    <w:link w:val="IVBEUntertitel"/>
    <w:rPr>
      <w:rFonts w:eastAsia="Times New Roman" w:cs="Times New Roman"/>
      <w:b/>
      <w:lang w:val="fr-CH"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Times New Roman"/>
      <w:b/>
      <w:lang w:val="fr-CH"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8363"/>
      </w:tabs>
      <w:spacing w:after="14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de-CH"/>
    </w:rPr>
  </w:style>
  <w:style w:type="table" w:customStyle="1" w:styleId="Tabellenraster1">
    <w:name w:val="Tabellenraster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fr-CH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widowControl w:val="0"/>
      <w:adjustRightInd w:val="0"/>
      <w:spacing w:line="210" w:lineRule="exact"/>
      <w:jc w:val="center"/>
      <w:textAlignment w:val="baseline"/>
    </w:pPr>
    <w:rPr>
      <w:sz w:val="16"/>
      <w:lang w:eastAsia="en-US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val="fr-FR"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IVVisum">
    <w:name w:val="OSIV_Visum"/>
    <w:basedOn w:val="IVBETextNormal"/>
    <w:qFormat/>
    <w:pPr>
      <w:keepNext/>
      <w:keepLines/>
      <w:widowControl w:val="0"/>
      <w:adjustRightInd w:val="0"/>
      <w:spacing w:after="60" w:line="240" w:lineRule="auto"/>
      <w:textAlignment w:val="baseline"/>
    </w:pPr>
    <w:rPr>
      <w:lang w:eastAsia="en-US"/>
    </w:rPr>
  </w:style>
  <w:style w:type="paragraph" w:customStyle="1" w:styleId="IVBETextnormalBem">
    <w:name w:val="IVBE_Text normal_Bem"/>
    <w:basedOn w:val="IVBETextNormal"/>
    <w:link w:val="IVBETextnormalBemZchn"/>
    <w:qFormat/>
    <w:pPr>
      <w:widowControl w:val="0"/>
      <w:tabs>
        <w:tab w:val="clear" w:pos="5046"/>
        <w:tab w:val="clear" w:pos="9526"/>
        <w:tab w:val="left" w:pos="1134"/>
      </w:tabs>
      <w:adjustRightInd w:val="0"/>
      <w:contextualSpacing/>
      <w:textAlignment w:val="baseline"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  <w:lang w:val="fr-CH" w:eastAsia="de-CH"/>
    </w:rPr>
  </w:style>
  <w:style w:type="paragraph" w:customStyle="1" w:styleId="IVBERechnung">
    <w:name w:val="IVBE_Rechnung"/>
    <w:basedOn w:val="IVBETextNormal"/>
    <w:link w:val="IVBERechnungZchn"/>
    <w:qFormat/>
    <w:pPr>
      <w:widowControl w:val="0"/>
      <w:tabs>
        <w:tab w:val="left" w:pos="113"/>
        <w:tab w:val="left" w:pos="1276"/>
      </w:tabs>
      <w:adjustRightInd w:val="0"/>
      <w:spacing w:after="60" w:line="190" w:lineRule="exact"/>
      <w:textAlignment w:val="baseline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  <w:lang w:val="fr-CH" w:eastAsia="de-CH"/>
    </w:rPr>
  </w:style>
  <w:style w:type="paragraph" w:customStyle="1" w:styleId="IVBETextNormalFett">
    <w:name w:val="IVBE_Text Normal + Fett"/>
    <w:basedOn w:val="IVBETextNormal"/>
    <w:pPr>
      <w:keepNext/>
      <w:widowControl w:val="0"/>
      <w:adjustRightInd w:val="0"/>
      <w:textAlignment w:val="baseline"/>
    </w:pPr>
    <w:rPr>
      <w:b/>
      <w:bCs/>
      <w:lang w:eastAsia="en-US"/>
    </w:rPr>
  </w:style>
  <w:style w:type="numbering" w:customStyle="1" w:styleId="Formatvorlage1">
    <w:name w:val="Formatvorlage1"/>
    <w:uiPriority w:val="99"/>
    <w:pPr>
      <w:numPr>
        <w:numId w:val="5"/>
      </w:numPr>
    </w:p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lock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lock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fr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fr-CH"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fr-FR" w:eastAsia="de-DE"/>
    </w:rPr>
  </w:style>
  <w:style w:type="character" w:styleId="Platzhaltertext">
    <w:name w:val="Placeholder Text"/>
    <w:basedOn w:val="Absatz-Standardschriftart"/>
    <w:uiPriority w:val="99"/>
    <w:semiHidden/>
    <w:locked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E9A84A66C04ACDBBD2E93CA1929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4F3A5-F592-4BF1-A961-39F2B986C2FA}"/>
      </w:docPartPr>
      <w:docPartBody>
        <w:p>
          <w:pPr>
            <w:pStyle w:val="68E9A84A66C04ACDBBD2E93CA192982C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8E9A84A66C04ACDBBD2E93CA192982C">
    <w:name w:val="68E9A84A66C04ACDBBD2E93CA192982C"/>
  </w:style>
  <w:style w:type="paragraph" w:customStyle="1" w:styleId="389F4865C7194BF29D606AF542991FF2">
    <w:name w:val="389F4865C7194BF29D606AF542991FF2"/>
  </w:style>
  <w:style w:type="paragraph" w:customStyle="1" w:styleId="BDFDCAB79DF74DAF856ED63DECF781A2">
    <w:name w:val="BDFDCAB79DF74DAF856ED63DECF781A2"/>
  </w:style>
  <w:style w:type="paragraph" w:customStyle="1" w:styleId="1D83926288F14B2D8E9E022CB102EDAD">
    <w:name w:val="1D83926288F14B2D8E9E022CB102EDAD"/>
  </w:style>
  <w:style w:type="paragraph" w:customStyle="1" w:styleId="D92F505D243042AAA1E55244BD4442B4">
    <w:name w:val="D92F505D243042AAA1E55244BD4442B4"/>
  </w:style>
  <w:style w:type="paragraph" w:customStyle="1" w:styleId="C1CA1289D9D34FA482758821F3C1FAD2">
    <w:name w:val="C1CA1289D9D34FA482758821F3C1FAD2"/>
  </w:style>
  <w:style w:type="paragraph" w:customStyle="1" w:styleId="408A98AEE59F4DFEACCBB7CEF898C856">
    <w:name w:val="408A98AEE59F4DFEACCBB7CEF898C856"/>
  </w:style>
  <w:style w:type="paragraph" w:customStyle="1" w:styleId="53D22BEC09D34FFCB750D561931BF8DE">
    <w:name w:val="53D22BEC09D34FFCB750D561931BF8DE"/>
  </w:style>
  <w:style w:type="paragraph" w:customStyle="1" w:styleId="89243B9454F343E985E110C2DB58ACA3">
    <w:name w:val="89243B9454F343E985E110C2DB58ACA3"/>
  </w:style>
  <w:style w:type="paragraph" w:customStyle="1" w:styleId="C8F3128F98904079AC404A6F082D09C1">
    <w:name w:val="C8F3128F98904079AC404A6F082D09C1"/>
  </w:style>
  <w:style w:type="paragraph" w:customStyle="1" w:styleId="5F0D287141B745EAA5B9B5BA476DA9A1">
    <w:name w:val="5F0D287141B745EAA5B9B5BA476DA9A1"/>
  </w:style>
  <w:style w:type="paragraph" w:customStyle="1" w:styleId="FB9566CDF48B4D87817C4AB24A41DA1B">
    <w:name w:val="FB9566CDF48B4D87817C4AB24A41DA1B"/>
  </w:style>
  <w:style w:type="paragraph" w:customStyle="1" w:styleId="0875541184554E1D9473F44584DEDF2E">
    <w:name w:val="0875541184554E1D9473F44584DEDF2E"/>
  </w:style>
  <w:style w:type="paragraph" w:customStyle="1" w:styleId="960C53B3D2D84EF4BD38B13E0B8B8F52">
    <w:name w:val="960C53B3D2D84EF4BD38B13E0B8B8F52"/>
  </w:style>
  <w:style w:type="paragraph" w:customStyle="1" w:styleId="C686E04ABA834326A36221593201F46E">
    <w:name w:val="C686E04ABA834326A36221593201F46E"/>
  </w:style>
  <w:style w:type="paragraph" w:customStyle="1" w:styleId="A975DCF5D19540E8965CF1E38AEDF21C">
    <w:name w:val="A975DCF5D19540E8965CF1E38AEDF21C"/>
  </w:style>
  <w:style w:type="paragraph" w:customStyle="1" w:styleId="CFA8A6BAD2C0469EB530A2EF8906DBF3">
    <w:name w:val="CFA8A6BAD2C0469EB530A2EF8906DBF3"/>
  </w:style>
  <w:style w:type="paragraph" w:customStyle="1" w:styleId="039277ADDA9E45479222A4477B68F37F">
    <w:name w:val="039277ADDA9E45479222A4477B68F37F"/>
  </w:style>
  <w:style w:type="paragraph" w:customStyle="1" w:styleId="D2B3E82A5B344B7789FF674E2C250EBB">
    <w:name w:val="D2B3E82A5B344B7789FF674E2C250E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C26FF-16F5-4B1E-AEDF-0B78DABB0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645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Flückiger Franziska</dc:creator>
  <cp:keywords/>
  <dc:description/>
  <cp:lastModifiedBy>Flückiger Franziska</cp:lastModifiedBy>
  <cp:revision>2</cp:revision>
  <dcterms:created xsi:type="dcterms:W3CDTF">2024-02-16T10:25:00Z</dcterms:created>
  <dcterms:modified xsi:type="dcterms:W3CDTF">2024-02-16T10:25:00Z</dcterms:modified>
</cp:coreProperties>
</file>